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80" w:lineRule="exact"/>
        <w:jc w:val="left"/>
        <w:rPr>
          <w:rFonts w:hint="eastAsia" w:ascii="仿宋_GB2312" w:eastAsia="仿宋_GB2312"/>
          <w:color w:val="000000"/>
          <w:lang w:eastAsia="zh-CN"/>
        </w:rPr>
      </w:pPr>
      <w:bookmarkStart w:id="0" w:name="_Toc12846"/>
      <w:r>
        <w:rPr>
          <w:rFonts w:hint="eastAsia" w:ascii="仿宋_GB2312" w:eastAsia="仿宋_GB2312"/>
          <w:color w:val="000000"/>
        </w:rPr>
        <w:t>附件</w:t>
      </w:r>
      <w:r>
        <w:rPr>
          <w:rFonts w:hint="eastAsia" w:ascii="仿宋_GB2312" w:eastAsia="仿宋_GB2312"/>
          <w:color w:val="000000"/>
          <w:lang w:val="en-US" w:eastAsia="zh-CN"/>
        </w:rPr>
        <w:t>2-1</w:t>
      </w:r>
      <w:r>
        <w:rPr>
          <w:rFonts w:hint="eastAsia" w:ascii="仿宋_GB2312" w:eastAsia="仿宋_GB2312"/>
          <w:color w:val="000000"/>
        </w:rPr>
        <w:t>：电力用户入市</w:t>
      </w:r>
      <w:r>
        <w:rPr>
          <w:rFonts w:hint="eastAsia" w:ascii="仿宋_GB2312" w:eastAsia="仿宋_GB2312"/>
          <w:color w:val="000000"/>
          <w:lang w:eastAsia="zh-CN"/>
        </w:rPr>
        <w:t>承诺书</w:t>
      </w:r>
      <w:bookmarkEnd w:id="0"/>
    </w:p>
    <w:p>
      <w:pPr>
        <w:jc w:val="center"/>
        <w:rPr>
          <w:rFonts w:ascii="黑体" w:eastAsia="黑体"/>
          <w:b/>
          <w:color w:val="000000"/>
          <w:spacing w:val="40"/>
          <w:sz w:val="44"/>
          <w:szCs w:val="44"/>
        </w:rPr>
      </w:pPr>
    </w:p>
    <w:p>
      <w:pPr>
        <w:jc w:val="center"/>
        <w:rPr>
          <w:rFonts w:hint="eastAsia" w:ascii="黑体" w:eastAsia="黑体"/>
          <w:b/>
          <w:color w:val="000000"/>
          <w:spacing w:val="40"/>
          <w:sz w:val="32"/>
          <w:szCs w:val="32"/>
          <w:lang w:eastAsia="zh-CN"/>
        </w:rPr>
      </w:pPr>
      <w:r>
        <w:rPr>
          <w:rFonts w:hint="eastAsia" w:ascii="黑体" w:eastAsia="黑体"/>
          <w:b/>
          <w:color w:val="000000"/>
          <w:spacing w:val="40"/>
          <w:sz w:val="32"/>
          <w:szCs w:val="32"/>
        </w:rPr>
        <w:t>电力用户入市</w:t>
      </w:r>
      <w:r>
        <w:rPr>
          <w:rFonts w:hint="eastAsia" w:ascii="黑体" w:eastAsia="黑体"/>
          <w:b/>
          <w:color w:val="000000"/>
          <w:spacing w:val="40"/>
          <w:sz w:val="32"/>
          <w:szCs w:val="32"/>
          <w:lang w:eastAsia="zh-CN"/>
        </w:rPr>
        <w:t>承诺书</w:t>
      </w:r>
    </w:p>
    <w:p>
      <w:pPr>
        <w:jc w:val="center"/>
        <w:rPr>
          <w:rFonts w:ascii="仿宋_GB2312" w:eastAsia="仿宋_GB2312"/>
          <w:b/>
          <w:color w:val="000000"/>
          <w:sz w:val="32"/>
          <w:szCs w:val="32"/>
        </w:rPr>
      </w:pPr>
    </w:p>
    <w:p>
      <w:pPr>
        <w:jc w:val="center"/>
        <w:rPr>
          <w:rFonts w:ascii="仿宋_GB2312" w:eastAsia="仿宋_GB2312"/>
          <w:b/>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企业名称</w:t>
      </w:r>
      <w:r>
        <w:rPr>
          <w:rFonts w:hint="eastAsia" w:ascii="仿宋_GB2312" w:hAnsi="宋体" w:eastAsia="仿宋_GB2312"/>
          <w:color w:val="000000"/>
          <w:sz w:val="32"/>
          <w:szCs w:val="32"/>
        </w:rPr>
        <w:t>），系一家具有</w:t>
      </w:r>
      <w:r>
        <w:rPr>
          <w:rFonts w:hint="eastAsia" w:ascii="仿宋_GB2312" w:hAnsi="宋体" w:eastAsia="仿宋_GB2312"/>
          <w:color w:val="000000"/>
          <w:sz w:val="32"/>
          <w:szCs w:val="32"/>
          <w:u w:val="wave"/>
        </w:rPr>
        <w:t>法人资格</w:t>
      </w:r>
      <w:r>
        <w:rPr>
          <w:rFonts w:ascii="仿宋_GB2312" w:hAnsi="宋体" w:eastAsia="仿宋_GB2312"/>
          <w:color w:val="000000"/>
          <w:sz w:val="32"/>
          <w:szCs w:val="32"/>
        </w:rPr>
        <w:t>/</w:t>
      </w:r>
      <w:r>
        <w:rPr>
          <w:rFonts w:hint="eastAsia" w:ascii="仿宋_GB2312" w:hAnsi="宋体" w:eastAsia="仿宋_GB2312"/>
          <w:color w:val="000000"/>
          <w:sz w:val="32"/>
          <w:szCs w:val="32"/>
          <w:u w:val="wave"/>
        </w:rPr>
        <w:t>经法人单位授权</w:t>
      </w:r>
      <w:r>
        <w:rPr>
          <w:rFonts w:hint="eastAsia" w:ascii="仿宋_GB2312" w:hAnsi="宋体" w:eastAsia="仿宋_GB2312"/>
          <w:color w:val="000000"/>
          <w:sz w:val="32"/>
          <w:szCs w:val="32"/>
        </w:rPr>
        <w:t>的企业，企业所在地为_________，在  _________工商行政管理局登记注册</w:t>
      </w:r>
      <w:r>
        <w:rPr>
          <w:rFonts w:ascii="仿宋_GB2312" w:hAnsi="宋体" w:eastAsia="仿宋_GB2312"/>
          <w:color w:val="000000"/>
          <w:sz w:val="32"/>
          <w:szCs w:val="32"/>
        </w:rPr>
        <w:t>,</w:t>
      </w:r>
      <w:r>
        <w:rPr>
          <w:rFonts w:hint="eastAsia" w:ascii="仿宋_GB2312" w:hAnsi="宋体" w:eastAsia="仿宋_GB2312"/>
          <w:color w:val="000000"/>
          <w:sz w:val="32"/>
          <w:szCs w:val="32"/>
        </w:rPr>
        <w:t>统一社会信用代码：_________，住所：_________，</w:t>
      </w:r>
      <w:r>
        <w:rPr>
          <w:rFonts w:hint="eastAsia" w:ascii="仿宋_GB2312" w:hAnsi="宋体" w:eastAsia="仿宋_GB2312"/>
          <w:color w:val="000000"/>
          <w:sz w:val="32"/>
          <w:szCs w:val="32"/>
          <w:u w:val="wave"/>
        </w:rPr>
        <w:t>法定代表人</w:t>
      </w:r>
      <w:r>
        <w:rPr>
          <w:rFonts w:ascii="仿宋_GB2312" w:hAnsi="宋体" w:eastAsia="仿宋_GB2312"/>
          <w:color w:val="000000"/>
          <w:sz w:val="32"/>
          <w:szCs w:val="32"/>
        </w:rPr>
        <w:t>/</w:t>
      </w:r>
      <w:r>
        <w:rPr>
          <w:rFonts w:hint="eastAsia" w:ascii="仿宋_GB2312" w:hAnsi="宋体" w:eastAsia="仿宋_GB2312"/>
          <w:color w:val="000000"/>
          <w:sz w:val="32"/>
          <w:szCs w:val="32"/>
          <w:u w:val="wave"/>
          <w:lang w:eastAsia="zh-CN"/>
        </w:rPr>
        <w:t>负责人</w:t>
      </w:r>
      <w:r>
        <w:rPr>
          <w:rFonts w:hint="eastAsia" w:ascii="仿宋_GB2312" w:hAnsi="宋体" w:eastAsia="仿宋_GB2312"/>
          <w:color w:val="000000"/>
          <w:sz w:val="32"/>
          <w:szCs w:val="32"/>
        </w:rPr>
        <w:t>：_________。</w:t>
      </w:r>
    </w:p>
    <w:p>
      <w:pPr>
        <w:spacing w:line="580" w:lineRule="exact"/>
        <w:ind w:firstLine="641"/>
        <w:rPr>
          <w:rFonts w:hint="eastAsia" w:ascii="仿宋_GB2312" w:hAnsi="宋体" w:eastAsia="仿宋_GB2312"/>
          <w:b/>
          <w:color w:val="000000"/>
          <w:sz w:val="32"/>
          <w:szCs w:val="32"/>
        </w:rPr>
      </w:pPr>
      <w:r>
        <w:rPr>
          <w:rFonts w:hint="eastAsia" w:ascii="仿宋_GB2312" w:hAnsi="宋体" w:eastAsia="仿宋_GB2312"/>
          <w:b/>
          <w:color w:val="000000"/>
          <w:sz w:val="32"/>
          <w:szCs w:val="32"/>
        </w:rPr>
        <w:t>本企业严格遵循</w:t>
      </w:r>
      <w:r>
        <w:rPr>
          <w:rFonts w:hint="eastAsia" w:ascii="仿宋_GB2312" w:hAnsi="宋体" w:eastAsia="仿宋_GB2312"/>
          <w:b/>
          <w:color w:val="000000"/>
          <w:sz w:val="32"/>
          <w:szCs w:val="32"/>
          <w:lang w:eastAsia="zh-CN"/>
        </w:rPr>
        <w:t>安徽</w:t>
      </w:r>
      <w:r>
        <w:rPr>
          <w:rFonts w:hint="eastAsia" w:ascii="仿宋_GB2312" w:hAnsi="宋体" w:eastAsia="仿宋_GB2312"/>
          <w:b/>
          <w:color w:val="000000"/>
          <w:sz w:val="32"/>
          <w:szCs w:val="32"/>
        </w:rPr>
        <w:t>省参与电力市场的各项准入条件，交易规则及相关管理办法，遵循平等、自愿、公平和诚信的原则，</w:t>
      </w:r>
      <w:r>
        <w:rPr>
          <w:rFonts w:hint="eastAsia" w:ascii="仿宋_GB2312" w:hAnsi="宋体" w:eastAsia="仿宋_GB2312"/>
          <w:b/>
          <w:color w:val="000000"/>
          <w:sz w:val="32"/>
          <w:szCs w:val="32"/>
          <w:lang w:eastAsia="zh-CN"/>
        </w:rPr>
        <w:t>并作出如下承诺</w:t>
      </w:r>
      <w:r>
        <w:rPr>
          <w:rFonts w:hint="eastAsia" w:ascii="仿宋_GB2312" w:hAnsi="宋体" w:eastAsia="仿宋_GB2312"/>
          <w:b/>
          <w:color w:val="000000"/>
          <w:sz w:val="32"/>
          <w:szCs w:val="32"/>
        </w:rPr>
        <w:t>：</w:t>
      </w:r>
    </w:p>
    <w:p>
      <w:pPr>
        <w:spacing w:line="58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第一条</w:t>
      </w:r>
      <w:r>
        <w:rPr>
          <w:rFonts w:hint="eastAsia" w:ascii="仿宋_GB2312" w:hAnsi="宋体" w:eastAsia="仿宋_GB2312"/>
          <w:b/>
          <w:color w:val="000000"/>
          <w:sz w:val="32"/>
          <w:szCs w:val="32"/>
          <w:lang w:val="en-US" w:eastAsia="zh-CN"/>
        </w:rPr>
        <w:t xml:space="preserve"> </w:t>
      </w:r>
      <w:r>
        <w:rPr>
          <w:rFonts w:hint="eastAsia" w:ascii="仿宋_GB2312" w:hAnsi="宋体" w:eastAsia="仿宋_GB2312"/>
          <w:color w:val="000000"/>
          <w:sz w:val="32"/>
          <w:szCs w:val="32"/>
          <w:lang w:eastAsia="zh-CN"/>
        </w:rPr>
        <w:t>本企业在</w:t>
      </w:r>
      <w:r>
        <w:rPr>
          <w:rFonts w:hint="eastAsia" w:ascii="仿宋_GB2312" w:hAnsi="宋体" w:eastAsia="仿宋_GB2312"/>
          <w:color w:val="000000"/>
          <w:sz w:val="32"/>
          <w:szCs w:val="32"/>
          <w:u w:val="single"/>
          <w:lang w:eastAsia="zh-CN"/>
        </w:rPr>
        <w:t>安徽</w:t>
      </w:r>
      <w:r>
        <w:rPr>
          <w:rFonts w:hint="eastAsia" w:ascii="仿宋_GB2312" w:hAnsi="宋体" w:eastAsia="仿宋_GB2312"/>
          <w:color w:val="000000"/>
          <w:sz w:val="32"/>
          <w:szCs w:val="32"/>
          <w:lang w:eastAsia="zh-CN"/>
        </w:rPr>
        <w:t>省</w:t>
      </w:r>
      <w:r>
        <w:rPr>
          <w:rFonts w:hint="eastAsia" w:ascii="仿宋_GB2312" w:hAnsi="宋体" w:eastAsia="仿宋_GB2312"/>
          <w:color w:val="000000"/>
          <w:sz w:val="32"/>
          <w:szCs w:val="32"/>
        </w:rPr>
        <w:t>（市、自治区）_____市（区）拥有并经营管理一家用电电压等级为</w:t>
      </w:r>
      <w:bookmarkStart w:id="1" w:name="_GoBack"/>
      <w:r>
        <w:rPr>
          <w:rFonts w:hint="eastAsia" w:ascii="仿宋_GB2312" w:hAnsi="宋体" w:eastAsia="仿宋_GB2312"/>
          <w:i w:val="0"/>
          <w:iCs w:val="0"/>
          <w:color w:val="000000"/>
          <w:sz w:val="32"/>
          <w:szCs w:val="32"/>
          <w:u w:val="single"/>
          <w:lang w:val="en-US" w:eastAsia="zh-CN"/>
        </w:rPr>
        <w:t>10</w:t>
      </w:r>
      <w:bookmarkEnd w:id="1"/>
      <w:r>
        <w:rPr>
          <w:rFonts w:hint="eastAsia" w:ascii="仿宋_GB2312" w:hAnsi="宋体" w:eastAsia="仿宋_GB2312"/>
          <w:color w:val="000000"/>
          <w:sz w:val="32"/>
          <w:szCs w:val="32"/>
        </w:rPr>
        <w:t>千伏（</w:t>
      </w:r>
      <w:r>
        <w:rPr>
          <w:rFonts w:ascii="仿宋_GB2312" w:hAnsi="宋体" w:eastAsia="仿宋_GB2312"/>
          <w:color w:val="000000"/>
          <w:sz w:val="32"/>
          <w:szCs w:val="32"/>
        </w:rPr>
        <w:t>kV），总用电容量为</w:t>
      </w:r>
      <w:r>
        <w:rPr>
          <w:rFonts w:hint="eastAsia" w:ascii="仿宋_GB2312" w:hAnsi="宋体" w:eastAsia="仿宋_GB2312"/>
          <w:color w:val="000000"/>
          <w:sz w:val="32"/>
          <w:szCs w:val="32"/>
        </w:rPr>
        <w:t>_____兆瓦（</w:t>
      </w:r>
      <w:r>
        <w:rPr>
          <w:rFonts w:ascii="仿宋_GB2312" w:hAnsi="宋体" w:eastAsia="仿宋_GB2312"/>
          <w:color w:val="000000"/>
          <w:sz w:val="32"/>
          <w:szCs w:val="32"/>
        </w:rPr>
        <w:t>MW</w:t>
      </w:r>
      <w:r>
        <w:rPr>
          <w:rFonts w:hint="eastAsia" w:ascii="仿宋_GB2312" w:hAnsi="宋体" w:eastAsia="仿宋_GB2312"/>
          <w:color w:val="000000"/>
          <w:sz w:val="32"/>
          <w:szCs w:val="32"/>
        </w:rPr>
        <w:t>）或变压器容量为_____兆伏安（</w:t>
      </w:r>
      <w:r>
        <w:rPr>
          <w:rFonts w:ascii="仿宋_GB2312" w:hAnsi="宋体" w:eastAsia="仿宋_GB2312"/>
          <w:color w:val="000000"/>
          <w:sz w:val="32"/>
          <w:szCs w:val="32"/>
        </w:rPr>
        <w:t>MVA</w:t>
      </w:r>
      <w:r>
        <w:rPr>
          <w:rFonts w:hint="eastAsia" w:ascii="仿宋_GB2312" w:hAnsi="宋体" w:eastAsia="仿宋_GB2312"/>
          <w:color w:val="000000"/>
          <w:sz w:val="32"/>
          <w:szCs w:val="32"/>
        </w:rPr>
        <w:t>）的用电企业。</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作为电力用户，符合政府有关市场主体准入条件，自愿进入</w:t>
      </w:r>
      <w:r>
        <w:rPr>
          <w:rFonts w:hint="eastAsia" w:ascii="仿宋_GB2312" w:eastAsia="仿宋_GB2312"/>
          <w:color w:val="000000"/>
          <w:sz w:val="32"/>
          <w:szCs w:val="32"/>
        </w:rPr>
        <w:t>安徽电力交易中心有限公司</w:t>
      </w:r>
      <w:r>
        <w:rPr>
          <w:rFonts w:hint="eastAsia" w:ascii="仿宋_GB2312" w:eastAsia="仿宋_GB2312"/>
          <w:color w:val="000000"/>
          <w:sz w:val="32"/>
          <w:szCs w:val="32"/>
          <w:lang w:eastAsia="zh-CN"/>
        </w:rPr>
        <w:t>（以下简称交易中心）</w:t>
      </w:r>
      <w:r>
        <w:rPr>
          <w:rFonts w:hint="eastAsia" w:ascii="仿宋_GB2312" w:hAnsi="宋体" w:eastAsia="仿宋_GB2312"/>
          <w:color w:val="000000"/>
          <w:sz w:val="32"/>
          <w:szCs w:val="32"/>
        </w:rPr>
        <w:t>市场参与电力交易。</w:t>
      </w:r>
    </w:p>
    <w:p>
      <w:pPr>
        <w:spacing w:line="58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第二条</w:t>
      </w:r>
      <w:r>
        <w:rPr>
          <w:rFonts w:hint="eastAsia" w:ascii="仿宋_GB2312" w:hAnsi="宋体" w:eastAsia="仿宋_GB2312"/>
          <w:b/>
          <w:color w:val="000000"/>
          <w:sz w:val="32"/>
          <w:szCs w:val="32"/>
          <w:lang w:val="en-US" w:eastAsia="zh-CN"/>
        </w:rPr>
        <w:t xml:space="preserve"> </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对向</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提供的承诺信息、公示信息、注册信息的准确性、完整性负责，并严格践行承诺。</w:t>
      </w:r>
    </w:p>
    <w:p>
      <w:pPr>
        <w:spacing w:line="580" w:lineRule="exact"/>
        <w:ind w:firstLine="641"/>
        <w:rPr>
          <w:rFonts w:hint="eastAsia" w:ascii="仿宋_GB2312" w:hAnsi="宋体" w:eastAsia="仿宋_GB2312"/>
          <w:color w:val="000000"/>
          <w:sz w:val="32"/>
          <w:szCs w:val="32"/>
        </w:rPr>
      </w:pPr>
      <w:r>
        <w:rPr>
          <w:rFonts w:hint="eastAsia" w:ascii="仿宋_GB2312" w:hAnsi="宋体" w:eastAsia="仿宋_GB2312"/>
          <w:b/>
          <w:color w:val="000000"/>
          <w:sz w:val="32"/>
          <w:szCs w:val="32"/>
        </w:rPr>
        <w:t>第三条</w:t>
      </w:r>
      <w:r>
        <w:rPr>
          <w:rFonts w:hint="eastAsia" w:ascii="仿宋_GB2312" w:hAnsi="宋体" w:eastAsia="仿宋_GB2312"/>
          <w:b/>
          <w:color w:val="000000"/>
          <w:sz w:val="32"/>
          <w:szCs w:val="32"/>
          <w:lang w:val="en-US" w:eastAsia="zh-CN"/>
        </w:rPr>
        <w:t xml:space="preserve"> </w:t>
      </w:r>
      <w:r>
        <w:rPr>
          <w:rFonts w:hint="eastAsia" w:ascii="仿宋_GB2312" w:hAnsi="宋体" w:eastAsia="仿宋_GB2312"/>
          <w:color w:val="000000"/>
          <w:sz w:val="32"/>
          <w:szCs w:val="32"/>
        </w:rPr>
        <w:t>在</w:t>
      </w:r>
      <w:r>
        <w:rPr>
          <w:rFonts w:hint="eastAsia" w:ascii="仿宋_GB2312" w:hAnsi="宋体" w:eastAsia="仿宋_GB2312"/>
          <w:color w:val="000000"/>
          <w:sz w:val="32"/>
          <w:szCs w:val="32"/>
          <w:lang w:eastAsia="zh-CN"/>
        </w:rPr>
        <w:t>作出承诺</w:t>
      </w:r>
      <w:r>
        <w:rPr>
          <w:rFonts w:hint="eastAsia" w:ascii="仿宋_GB2312" w:hAnsi="宋体" w:eastAsia="仿宋_GB2312"/>
          <w:color w:val="000000"/>
          <w:sz w:val="32"/>
          <w:szCs w:val="32"/>
        </w:rPr>
        <w:t>前</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已仔细研读了相关交易规则及相关管理文件</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已知悉参与</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组织的电力交易应负的责任和可能发生的风险，将严格按照该办法和国家相关文件规定从事交易活动。</w:t>
      </w:r>
    </w:p>
    <w:p>
      <w:pPr>
        <w:spacing w:line="58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第四条</w:t>
      </w:r>
      <w:r>
        <w:rPr>
          <w:rFonts w:hint="eastAsia" w:ascii="仿宋_GB2312" w:hAnsi="宋体" w:eastAsia="仿宋_GB2312"/>
          <w:b/>
          <w:color w:val="000000"/>
          <w:sz w:val="32"/>
          <w:szCs w:val="32"/>
          <w:lang w:val="en-US" w:eastAsia="zh-CN"/>
        </w:rPr>
        <w:t xml:space="preserve"> </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承认相关交易规则和国家相关文件赋予</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的权利实为市场运营之必需，并承诺自愿承担对</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行使前述权利可能出现的全部风险。如交易情况异常，</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有权采取相应的风险管理措施，包括但不限于发布交易规则临时条款、对有疑义的交易结果暂停执行、停市等。</w:t>
      </w:r>
    </w:p>
    <w:p>
      <w:pPr>
        <w:pStyle w:val="2"/>
        <w:spacing w:line="580" w:lineRule="exact"/>
        <w:ind w:firstLine="641" w:firstLineChars="0"/>
        <w:rPr>
          <w:rFonts w:ascii="仿宋_GB2312" w:hAnsi="宋体" w:eastAsia="仿宋_GB2312"/>
          <w:color w:val="000000"/>
          <w:sz w:val="32"/>
          <w:szCs w:val="32"/>
        </w:rPr>
      </w:pPr>
      <w:r>
        <w:rPr>
          <w:rFonts w:hint="eastAsia" w:ascii="仿宋_GB2312" w:hAnsi="宋体" w:eastAsia="仿宋_GB2312"/>
          <w:b/>
          <w:color w:val="000000"/>
          <w:sz w:val="32"/>
          <w:szCs w:val="32"/>
        </w:rPr>
        <w:t>第六条</w:t>
      </w:r>
      <w:r>
        <w:rPr>
          <w:rFonts w:hint="eastAsia" w:ascii="仿宋_GB2312" w:hAnsi="宋体" w:eastAsia="仿宋_GB2312"/>
          <w:b/>
          <w:color w:val="000000"/>
          <w:sz w:val="32"/>
          <w:szCs w:val="32"/>
          <w:lang w:val="en-US" w:eastAsia="zh-CN"/>
        </w:rPr>
        <w:t xml:space="preserve"> </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自愿采用</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提供的电子交易平台，自行保存和修改账号密码。交易帐号和初始密码一经使用，即</w:t>
      </w:r>
      <w:r>
        <w:rPr>
          <w:rFonts w:hint="eastAsia" w:ascii="仿宋_GB2312" w:hAnsi="宋体" w:eastAsia="仿宋_GB2312"/>
          <w:color w:val="000000"/>
          <w:sz w:val="32"/>
          <w:szCs w:val="32"/>
          <w:lang w:eastAsia="zh-CN"/>
        </w:rPr>
        <w:t>视</w:t>
      </w:r>
      <w:r>
        <w:rPr>
          <w:rFonts w:hint="eastAsia" w:ascii="仿宋_GB2312" w:hAnsi="宋体" w:eastAsia="仿宋_GB2312"/>
          <w:color w:val="000000"/>
          <w:sz w:val="32"/>
          <w:szCs w:val="32"/>
        </w:rPr>
        <w:t>为</w:t>
      </w:r>
      <w:r>
        <w:rPr>
          <w:rFonts w:hint="eastAsia" w:ascii="仿宋_GB2312" w:hAnsi="宋体" w:eastAsia="仿宋_GB2312"/>
          <w:color w:val="000000"/>
          <w:sz w:val="32"/>
          <w:szCs w:val="32"/>
          <w:lang w:eastAsia="zh-CN"/>
        </w:rPr>
        <w:t>企业自身的</w:t>
      </w:r>
      <w:r>
        <w:rPr>
          <w:rFonts w:hint="eastAsia" w:ascii="仿宋_GB2312" w:hAnsi="宋体" w:eastAsia="仿宋_GB2312"/>
          <w:color w:val="000000"/>
          <w:sz w:val="32"/>
          <w:szCs w:val="32"/>
        </w:rPr>
        <w:t>行为，使用账号和交易密码所完成的一切交易，</w:t>
      </w:r>
      <w:r>
        <w:rPr>
          <w:rFonts w:hint="eastAsia" w:ascii="仿宋_GB2312" w:hAnsi="宋体" w:eastAsia="仿宋_GB2312"/>
          <w:color w:val="000000"/>
          <w:sz w:val="32"/>
          <w:szCs w:val="32"/>
          <w:lang w:eastAsia="zh-CN"/>
        </w:rPr>
        <w:t>均</w:t>
      </w:r>
      <w:r>
        <w:rPr>
          <w:rFonts w:hint="eastAsia" w:ascii="仿宋_GB2312" w:hAnsi="宋体" w:eastAsia="仿宋_GB2312"/>
          <w:color w:val="000000"/>
          <w:sz w:val="32"/>
          <w:szCs w:val="32"/>
        </w:rPr>
        <w:t>视为</w:t>
      </w:r>
      <w:r>
        <w:rPr>
          <w:rFonts w:hint="eastAsia" w:ascii="仿宋_GB2312" w:hAnsi="宋体" w:eastAsia="仿宋_GB2312"/>
          <w:color w:val="000000"/>
          <w:sz w:val="32"/>
          <w:szCs w:val="32"/>
          <w:lang w:eastAsia="zh-CN"/>
        </w:rPr>
        <w:t>企业自身的</w:t>
      </w:r>
      <w:r>
        <w:rPr>
          <w:rFonts w:hint="eastAsia" w:ascii="仿宋_GB2312" w:hAnsi="宋体" w:eastAsia="仿宋_GB2312"/>
          <w:color w:val="000000"/>
          <w:sz w:val="32"/>
          <w:szCs w:val="32"/>
        </w:rPr>
        <w:t>行为，由</w:t>
      </w:r>
      <w:r>
        <w:rPr>
          <w:rFonts w:hint="eastAsia" w:ascii="仿宋_GB2312" w:hAnsi="宋体" w:eastAsia="仿宋_GB2312"/>
          <w:color w:val="000000"/>
          <w:sz w:val="32"/>
          <w:szCs w:val="32"/>
          <w:lang w:eastAsia="zh-CN"/>
        </w:rPr>
        <w:t>企业自行</w:t>
      </w:r>
      <w:r>
        <w:rPr>
          <w:rFonts w:hint="eastAsia" w:ascii="仿宋_GB2312" w:hAnsi="宋体" w:eastAsia="仿宋_GB2312"/>
          <w:color w:val="000000"/>
          <w:sz w:val="32"/>
          <w:szCs w:val="32"/>
        </w:rPr>
        <w:t>承担一切交易后果。</w:t>
      </w:r>
      <w:r>
        <w:rPr>
          <w:rFonts w:hint="eastAsia" w:ascii="仿宋_GB2312" w:hAnsi="宋体" w:eastAsia="仿宋_GB2312"/>
          <w:color w:val="000000"/>
          <w:sz w:val="32"/>
          <w:szCs w:val="32"/>
          <w:lang w:eastAsia="zh-CN"/>
        </w:rPr>
        <w:t>交易中心已</w:t>
      </w:r>
      <w:r>
        <w:rPr>
          <w:rFonts w:hint="eastAsia" w:ascii="仿宋_GB2312" w:hAnsi="宋体" w:eastAsia="仿宋_GB2312"/>
          <w:color w:val="000000"/>
          <w:sz w:val="32"/>
          <w:szCs w:val="32"/>
        </w:rPr>
        <w:t>提醒</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自领到初始密码后立即更改，并注意密码的保存、保密，如因密码保管不妥或未更改初始密码引发的一切损失由</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承担。</w:t>
      </w:r>
    </w:p>
    <w:p>
      <w:pPr>
        <w:pStyle w:val="2"/>
        <w:spacing w:line="580" w:lineRule="exact"/>
        <w:ind w:firstLine="641" w:firstLineChars="0"/>
        <w:rPr>
          <w:rFonts w:ascii="仿宋_GB2312" w:hAnsi="宋体" w:eastAsia="仿宋_GB2312"/>
          <w:color w:val="000000"/>
          <w:sz w:val="32"/>
          <w:szCs w:val="32"/>
        </w:rPr>
      </w:pPr>
      <w:r>
        <w:rPr>
          <w:rFonts w:hint="eastAsia" w:ascii="仿宋_GB2312" w:hAnsi="宋体" w:eastAsia="仿宋_GB2312"/>
          <w:b/>
          <w:color w:val="000000"/>
          <w:sz w:val="32"/>
          <w:szCs w:val="32"/>
        </w:rPr>
        <w:t>第七条</w:t>
      </w:r>
      <w:r>
        <w:rPr>
          <w:rFonts w:hint="eastAsia" w:ascii="仿宋_GB2312" w:hAnsi="宋体" w:eastAsia="仿宋_GB2312"/>
          <w:color w:val="000000"/>
          <w:sz w:val="32"/>
          <w:szCs w:val="32"/>
        </w:rPr>
        <w:t xml:space="preserve"> 按照国家发改委、国家能源局《关于印发电力体制改革配套文件的通知》（发改经体〔2015〕2752号）文件要求，为确保交易过程安全，防止交易数据被截取、篡改、顶替申报，规避网络安全风险，要求</w:t>
      </w:r>
      <w:r>
        <w:rPr>
          <w:rFonts w:hint="eastAsia" w:ascii="仿宋_GB2312" w:hAnsi="宋体" w:eastAsia="仿宋_GB2312"/>
          <w:color w:val="000000"/>
          <w:sz w:val="32"/>
          <w:szCs w:val="32"/>
          <w:lang w:eastAsia="zh-CN"/>
        </w:rPr>
        <w:t>企业</w:t>
      </w:r>
      <w:r>
        <w:rPr>
          <w:rFonts w:hint="eastAsia" w:ascii="仿宋_GB2312" w:hAnsi="宋体" w:eastAsia="仿宋_GB2312"/>
          <w:color w:val="000000"/>
          <w:sz w:val="32"/>
          <w:szCs w:val="32"/>
        </w:rPr>
        <w:t>在交易过程中必须使用第三方数字证书。</w:t>
      </w:r>
      <w:r>
        <w:rPr>
          <w:rFonts w:hint="eastAsia" w:ascii="仿宋_GB2312" w:hAnsi="宋体" w:eastAsia="仿宋_GB2312"/>
          <w:color w:val="000000"/>
          <w:sz w:val="32"/>
          <w:szCs w:val="32"/>
          <w:lang w:eastAsia="zh-CN"/>
        </w:rPr>
        <w:t>企业</w:t>
      </w:r>
      <w:r>
        <w:rPr>
          <w:rFonts w:hint="eastAsia" w:ascii="仿宋_GB2312" w:hAnsi="宋体" w:eastAsia="仿宋_GB2312"/>
          <w:color w:val="000000"/>
          <w:sz w:val="32"/>
          <w:szCs w:val="32"/>
        </w:rPr>
        <w:t>可购买使用第三方数字证书，自行保存和修改数字证书密码，在正确使用数字证书的情况下，由该第三方提供账户安全保障</w:t>
      </w:r>
      <w:r>
        <w:rPr>
          <w:rFonts w:hint="eastAsia" w:ascii="仿宋_GB2312" w:hAnsi="宋体" w:eastAsia="仿宋_GB2312"/>
          <w:color w:val="000000"/>
          <w:sz w:val="32"/>
          <w:szCs w:val="32"/>
          <w:lang w:eastAsia="zh-CN"/>
        </w:rPr>
        <w:t>，若因未使用数字证书导致的安全问题，由企业自行承担</w:t>
      </w:r>
      <w:r>
        <w:rPr>
          <w:rFonts w:hint="eastAsia" w:ascii="仿宋_GB2312" w:hAnsi="宋体" w:eastAsia="仿宋_GB2312"/>
          <w:color w:val="000000"/>
          <w:sz w:val="32"/>
          <w:szCs w:val="32"/>
        </w:rPr>
        <w:t>。</w:t>
      </w:r>
    </w:p>
    <w:p>
      <w:pPr>
        <w:pStyle w:val="2"/>
        <w:spacing w:line="580" w:lineRule="exact"/>
        <w:ind w:firstLine="641" w:firstLineChars="0"/>
        <w:rPr>
          <w:rFonts w:ascii="仿宋_GB2312" w:hAnsi="宋体" w:eastAsia="仿宋_GB2312"/>
          <w:color w:val="000000"/>
          <w:sz w:val="32"/>
          <w:szCs w:val="32"/>
        </w:rPr>
      </w:pPr>
      <w:r>
        <w:rPr>
          <w:rFonts w:hint="eastAsia" w:ascii="仿宋_GB2312" w:hAnsi="宋体" w:eastAsia="仿宋_GB2312"/>
          <w:b/>
          <w:color w:val="000000"/>
          <w:sz w:val="32"/>
          <w:szCs w:val="32"/>
        </w:rPr>
        <w:t>第八条</w:t>
      </w:r>
      <w:r>
        <w:rPr>
          <w:rFonts w:hint="eastAsia" w:ascii="仿宋_GB2312" w:hAnsi="宋体" w:eastAsia="仿宋_GB2312"/>
          <w:b/>
          <w:color w:val="000000"/>
          <w:sz w:val="32"/>
          <w:szCs w:val="32"/>
          <w:lang w:val="en-US" w:eastAsia="zh-CN"/>
        </w:rPr>
        <w:t xml:space="preserve"> </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所选择的代理人（包括开户代理人、报价员）在</w:t>
      </w:r>
      <w:r>
        <w:rPr>
          <w:rFonts w:hint="eastAsia" w:ascii="仿宋_GB2312" w:hAnsi="宋体" w:eastAsia="仿宋_GB2312"/>
          <w:color w:val="000000"/>
          <w:sz w:val="32"/>
          <w:szCs w:val="32"/>
          <w:lang w:eastAsia="zh-CN"/>
        </w:rPr>
        <w:t>企业</w:t>
      </w:r>
      <w:r>
        <w:rPr>
          <w:rFonts w:hint="eastAsia" w:ascii="仿宋_GB2312" w:hAnsi="宋体" w:eastAsia="仿宋_GB2312"/>
          <w:color w:val="000000"/>
          <w:sz w:val="32"/>
          <w:szCs w:val="32"/>
        </w:rPr>
        <w:t>授权范围内所作出的任何行为均代表</w:t>
      </w:r>
      <w:r>
        <w:rPr>
          <w:rFonts w:hint="eastAsia" w:ascii="仿宋_GB2312" w:hAnsi="宋体" w:eastAsia="仿宋_GB2312"/>
          <w:color w:val="000000"/>
          <w:sz w:val="32"/>
          <w:szCs w:val="32"/>
          <w:lang w:eastAsia="zh-CN"/>
        </w:rPr>
        <w:t>企业自身</w:t>
      </w:r>
      <w:r>
        <w:rPr>
          <w:rFonts w:hint="eastAsia" w:ascii="仿宋_GB2312" w:hAnsi="宋体" w:eastAsia="仿宋_GB2312"/>
          <w:color w:val="000000"/>
          <w:sz w:val="32"/>
          <w:szCs w:val="32"/>
        </w:rPr>
        <w:t>行为，</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承担由此产生的全部责任。如变更代理人，应书面通知</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并经</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确认，</w:t>
      </w:r>
      <w:r>
        <w:rPr>
          <w:rFonts w:hint="eastAsia" w:ascii="仿宋_GB2312" w:hAnsi="宋体" w:eastAsia="仿宋_GB2312"/>
          <w:color w:val="000000"/>
          <w:sz w:val="32"/>
          <w:szCs w:val="32"/>
          <w:lang w:eastAsia="zh-CN"/>
        </w:rPr>
        <w:t>企业</w:t>
      </w:r>
      <w:r>
        <w:rPr>
          <w:rFonts w:hint="eastAsia" w:ascii="仿宋_GB2312" w:hAnsi="宋体" w:eastAsia="仿宋_GB2312"/>
          <w:color w:val="000000"/>
          <w:sz w:val="32"/>
          <w:szCs w:val="32"/>
        </w:rPr>
        <w:t>的法定代表人或者负责人应在变更通知单上签字并加盖单位公章。未及时通知</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的，由此造成的损失由</w:t>
      </w:r>
      <w:r>
        <w:rPr>
          <w:rFonts w:hint="eastAsia" w:ascii="仿宋_GB2312" w:hAnsi="宋体" w:eastAsia="仿宋_GB2312"/>
          <w:color w:val="000000"/>
          <w:sz w:val="32"/>
          <w:szCs w:val="32"/>
          <w:lang w:eastAsia="zh-CN"/>
        </w:rPr>
        <w:t>企业自行</w:t>
      </w:r>
      <w:r>
        <w:rPr>
          <w:rFonts w:hint="eastAsia" w:ascii="仿宋_GB2312" w:hAnsi="宋体" w:eastAsia="仿宋_GB2312"/>
          <w:color w:val="000000"/>
          <w:sz w:val="32"/>
          <w:szCs w:val="32"/>
        </w:rPr>
        <w:t>承担。</w:t>
      </w:r>
    </w:p>
    <w:p>
      <w:pPr>
        <w:pStyle w:val="2"/>
        <w:spacing w:line="580" w:lineRule="exact"/>
        <w:ind w:firstLine="641" w:firstLineChars="0"/>
        <w:rPr>
          <w:rFonts w:ascii="仿宋_GB2312" w:hAnsi="宋体" w:eastAsia="仿宋_GB2312"/>
          <w:color w:val="000000"/>
          <w:sz w:val="32"/>
          <w:szCs w:val="32"/>
        </w:rPr>
      </w:pPr>
      <w:r>
        <w:rPr>
          <w:rFonts w:hint="eastAsia" w:ascii="仿宋_GB2312" w:hAnsi="宋体" w:eastAsia="仿宋_GB2312"/>
          <w:b/>
          <w:color w:val="000000"/>
          <w:sz w:val="32"/>
          <w:szCs w:val="32"/>
        </w:rPr>
        <w:t>第九条</w:t>
      </w:r>
      <w:r>
        <w:rPr>
          <w:rFonts w:hint="eastAsia" w:ascii="仿宋_GB2312" w:hAnsi="宋体" w:eastAsia="仿宋_GB2312"/>
          <w:b/>
          <w:color w:val="000000"/>
          <w:sz w:val="32"/>
          <w:szCs w:val="32"/>
          <w:lang w:val="en-US" w:eastAsia="zh-CN"/>
        </w:rPr>
        <w:t xml:space="preserve"> </w:t>
      </w:r>
      <w:r>
        <w:rPr>
          <w:rFonts w:hint="eastAsia" w:ascii="仿宋_GB2312" w:hAnsi="宋体" w:eastAsia="仿宋_GB2312"/>
          <w:color w:val="000000"/>
          <w:sz w:val="32"/>
          <w:szCs w:val="32"/>
        </w:rPr>
        <w:t>因地震、台风、水灾、火灾、战争及其它不可抗力因素导致</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损失的，</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不承担任何责任。</w:t>
      </w:r>
    </w:p>
    <w:p>
      <w:pPr>
        <w:pStyle w:val="2"/>
        <w:spacing w:line="580" w:lineRule="exact"/>
        <w:ind w:firstLine="641" w:firstLineChars="0"/>
        <w:rPr>
          <w:rFonts w:ascii="仿宋_GB2312" w:hAnsi="宋体" w:eastAsia="仿宋_GB2312"/>
          <w:color w:val="000000"/>
          <w:sz w:val="32"/>
          <w:szCs w:val="32"/>
        </w:rPr>
      </w:pPr>
      <w:r>
        <w:rPr>
          <w:rFonts w:hint="eastAsia" w:ascii="仿宋_GB2312" w:hAnsi="宋体" w:eastAsia="仿宋_GB2312"/>
          <w:b/>
          <w:color w:val="000000"/>
          <w:sz w:val="32"/>
          <w:szCs w:val="32"/>
        </w:rPr>
        <w:t>第十条</w:t>
      </w:r>
      <w:r>
        <w:rPr>
          <w:rFonts w:hint="eastAsia" w:ascii="仿宋_GB2312" w:hAnsi="宋体" w:eastAsia="仿宋_GB2312"/>
          <w:b/>
          <w:color w:val="000000"/>
          <w:sz w:val="32"/>
          <w:szCs w:val="32"/>
          <w:lang w:val="en-US" w:eastAsia="zh-CN"/>
        </w:rPr>
        <w:t xml:space="preserve"> </w:t>
      </w:r>
      <w:r>
        <w:rPr>
          <w:rFonts w:hint="eastAsia" w:ascii="仿宋_GB2312" w:hAnsi="宋体" w:eastAsia="仿宋_GB2312"/>
          <w:color w:val="000000"/>
          <w:sz w:val="32"/>
          <w:szCs w:val="32"/>
        </w:rPr>
        <w:t>因不可预测或</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无法控制的系统故障、设备故障、通讯故障、停电等突发事件给</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造成的损失，</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不承担任何责任。因上述事故造成交易数据中断或丢失，交易恢复后以故障发生前电子交易系统最后记录的交易数据为有效数据。</w:t>
      </w:r>
    </w:p>
    <w:p>
      <w:pPr>
        <w:pStyle w:val="2"/>
        <w:spacing w:line="580" w:lineRule="exact"/>
        <w:ind w:firstLine="641" w:firstLineChars="0"/>
        <w:rPr>
          <w:rFonts w:ascii="仿宋_GB2312" w:hAnsi="宋体" w:eastAsia="仿宋_GB2312"/>
          <w:color w:val="000000"/>
          <w:sz w:val="32"/>
          <w:szCs w:val="32"/>
        </w:rPr>
      </w:pPr>
      <w:r>
        <w:rPr>
          <w:rFonts w:hint="eastAsia" w:ascii="仿宋_GB2312" w:hAnsi="宋体" w:eastAsia="仿宋_GB2312"/>
          <w:b/>
          <w:color w:val="000000"/>
          <w:sz w:val="32"/>
          <w:szCs w:val="32"/>
        </w:rPr>
        <w:t>第十一条</w:t>
      </w:r>
      <w:r>
        <w:rPr>
          <w:rFonts w:hint="eastAsia" w:ascii="仿宋_GB2312" w:hAnsi="宋体" w:eastAsia="仿宋_GB2312"/>
          <w:b/>
          <w:color w:val="000000"/>
          <w:sz w:val="32"/>
          <w:szCs w:val="32"/>
          <w:lang w:val="en-US" w:eastAsia="zh-CN"/>
        </w:rPr>
        <w:t xml:space="preserve"> </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通过</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提供的电子交易平台进行交易，自行承担一切交易风险。</w:t>
      </w:r>
    </w:p>
    <w:p>
      <w:pPr>
        <w:pStyle w:val="2"/>
        <w:spacing w:line="580" w:lineRule="exact"/>
        <w:ind w:firstLine="641" w:firstLineChars="0"/>
        <w:rPr>
          <w:rFonts w:ascii="仿宋_GB2312" w:hAnsi="宋体" w:eastAsia="仿宋_GB2312"/>
          <w:color w:val="000000"/>
          <w:sz w:val="32"/>
          <w:szCs w:val="32"/>
        </w:rPr>
      </w:pPr>
      <w:r>
        <w:rPr>
          <w:rFonts w:hint="eastAsia" w:ascii="仿宋_GB2312" w:hAnsi="宋体" w:eastAsia="仿宋_GB2312"/>
          <w:b/>
          <w:color w:val="000000"/>
          <w:sz w:val="32"/>
          <w:szCs w:val="32"/>
        </w:rPr>
        <w:t>第十二条</w:t>
      </w:r>
      <w:r>
        <w:rPr>
          <w:rFonts w:hint="eastAsia" w:ascii="仿宋_GB2312" w:hAnsi="宋体" w:eastAsia="仿宋_GB2312"/>
          <w:b/>
          <w:color w:val="000000"/>
          <w:sz w:val="32"/>
          <w:szCs w:val="32"/>
          <w:lang w:val="en-US" w:eastAsia="zh-CN"/>
        </w:rPr>
        <w:t xml:space="preserve"> </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向</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提供市场规则规定的及开展电力交易所需的计量及其他相关信息，</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对</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的委托事项、交易记录及提交的信息等资料负有保密义务，如非法定有权机关或</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同意，不得向第三人泄露。</w:t>
      </w:r>
    </w:p>
    <w:p>
      <w:pPr>
        <w:pStyle w:val="2"/>
        <w:spacing w:line="580" w:lineRule="exact"/>
        <w:ind w:firstLine="641" w:firstLineChars="0"/>
        <w:rPr>
          <w:rFonts w:ascii="仿宋_GB2312" w:hAnsi="宋体" w:eastAsia="仿宋_GB2312"/>
          <w:color w:val="000000"/>
          <w:sz w:val="32"/>
          <w:szCs w:val="32"/>
        </w:rPr>
      </w:pPr>
      <w:r>
        <w:rPr>
          <w:rFonts w:hint="eastAsia" w:ascii="仿宋_GB2312" w:hAnsi="宋体" w:eastAsia="仿宋_GB2312"/>
          <w:b/>
          <w:color w:val="000000"/>
          <w:sz w:val="32"/>
          <w:szCs w:val="32"/>
        </w:rPr>
        <w:t>第十三条</w:t>
      </w:r>
      <w:r>
        <w:rPr>
          <w:rFonts w:hint="eastAsia" w:ascii="仿宋_GB2312" w:hAnsi="宋体" w:eastAsia="仿宋_GB2312"/>
          <w:b/>
          <w:color w:val="000000"/>
          <w:sz w:val="32"/>
          <w:szCs w:val="32"/>
          <w:lang w:val="en-US" w:eastAsia="zh-CN"/>
        </w:rPr>
        <w:t xml:space="preserve"> </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参与</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组织的交易时，必须了解和掌握相关交易的管理制度及交易规则，并随时关注交易规则的调整。</w:t>
      </w:r>
    </w:p>
    <w:p>
      <w:pPr>
        <w:pStyle w:val="2"/>
        <w:spacing w:line="580" w:lineRule="exact"/>
        <w:ind w:firstLine="641" w:firstLineChars="0"/>
        <w:rPr>
          <w:rFonts w:ascii="仿宋_GB2312" w:hAnsi="宋体" w:eastAsia="仿宋_GB2312"/>
          <w:color w:val="000000"/>
          <w:sz w:val="32"/>
          <w:szCs w:val="32"/>
        </w:rPr>
      </w:pPr>
      <w:r>
        <w:rPr>
          <w:rFonts w:hint="eastAsia" w:ascii="仿宋_GB2312" w:hAnsi="宋体" w:eastAsia="仿宋_GB2312"/>
          <w:b/>
          <w:color w:val="000000"/>
          <w:sz w:val="32"/>
          <w:szCs w:val="32"/>
        </w:rPr>
        <w:t>第十四条</w:t>
      </w:r>
      <w:r>
        <w:rPr>
          <w:rFonts w:hint="eastAsia" w:ascii="仿宋_GB2312" w:hAnsi="宋体" w:eastAsia="仿宋_GB2312"/>
          <w:b/>
          <w:color w:val="000000"/>
          <w:sz w:val="32"/>
          <w:szCs w:val="32"/>
          <w:lang w:val="en-US" w:eastAsia="zh-CN"/>
        </w:rPr>
        <w:t xml:space="preserve"> </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向</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提供的各种信息及资料仅作为交易参考，</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应对信息进行独立分析、判断，</w:t>
      </w:r>
      <w:r>
        <w:rPr>
          <w:rFonts w:hint="eastAsia" w:ascii="仿宋_GB2312" w:hAnsi="宋体" w:eastAsia="仿宋_GB2312"/>
          <w:color w:val="000000"/>
          <w:sz w:val="32"/>
          <w:szCs w:val="32"/>
          <w:lang w:eastAsia="zh-CN"/>
        </w:rPr>
        <w:t>并</w:t>
      </w:r>
      <w:r>
        <w:rPr>
          <w:rFonts w:hint="eastAsia" w:ascii="仿宋_GB2312" w:hAnsi="宋体" w:eastAsia="仿宋_GB2312"/>
          <w:color w:val="000000"/>
          <w:sz w:val="32"/>
          <w:szCs w:val="32"/>
        </w:rPr>
        <w:t>据此进行的交易风险自担。</w:t>
      </w:r>
    </w:p>
    <w:p>
      <w:pPr>
        <w:pStyle w:val="2"/>
        <w:spacing w:line="580" w:lineRule="exact"/>
        <w:ind w:firstLine="641" w:firstLineChars="0"/>
        <w:rPr>
          <w:rFonts w:hint="eastAsia" w:ascii="仿宋_GB2312" w:hAnsi="宋体" w:eastAsia="仿宋_GB2312"/>
          <w:color w:val="000000"/>
          <w:sz w:val="32"/>
          <w:szCs w:val="32"/>
        </w:rPr>
      </w:pPr>
      <w:r>
        <w:rPr>
          <w:rFonts w:hint="eastAsia" w:ascii="仿宋_GB2312" w:hAnsi="宋体" w:eastAsia="仿宋_GB2312"/>
          <w:b/>
          <w:color w:val="000000"/>
          <w:sz w:val="32"/>
          <w:szCs w:val="32"/>
        </w:rPr>
        <w:t>第十五条</w:t>
      </w:r>
      <w:r>
        <w:rPr>
          <w:rFonts w:hint="eastAsia" w:ascii="仿宋_GB2312" w:hAnsi="宋体" w:eastAsia="仿宋_GB2312"/>
          <w:b/>
          <w:color w:val="000000"/>
          <w:sz w:val="32"/>
          <w:szCs w:val="32"/>
          <w:lang w:val="en-US" w:eastAsia="zh-CN"/>
        </w:rPr>
        <w:t xml:space="preserve"> </w:t>
      </w:r>
      <w:r>
        <w:rPr>
          <w:rFonts w:hint="eastAsia" w:ascii="仿宋_GB2312" w:hAnsi="宋体" w:eastAsia="仿宋_GB2312"/>
          <w:color w:val="000000"/>
          <w:sz w:val="32"/>
          <w:szCs w:val="32"/>
        </w:rPr>
        <w:t>如</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违反相关交易规则、管理办法和市场规则，</w:t>
      </w:r>
      <w:r>
        <w:rPr>
          <w:rFonts w:hint="eastAsia" w:ascii="仿宋_GB2312" w:hAnsi="宋体" w:eastAsia="仿宋_GB2312"/>
          <w:color w:val="000000"/>
          <w:sz w:val="32"/>
          <w:szCs w:val="32"/>
          <w:lang w:eastAsia="zh-CN"/>
        </w:rPr>
        <w:t>交易中心</w:t>
      </w:r>
      <w:r>
        <w:rPr>
          <w:rFonts w:hint="eastAsia" w:ascii="仿宋_GB2312" w:hAnsi="宋体" w:eastAsia="仿宋_GB2312"/>
          <w:color w:val="000000"/>
          <w:sz w:val="32"/>
          <w:szCs w:val="32"/>
        </w:rPr>
        <w:t>有权取消</w:t>
      </w:r>
      <w:r>
        <w:rPr>
          <w:rFonts w:hint="eastAsia" w:ascii="仿宋_GB2312" w:hAnsi="宋体" w:eastAsia="仿宋_GB2312"/>
          <w:color w:val="000000"/>
          <w:sz w:val="32"/>
          <w:szCs w:val="32"/>
          <w:lang w:eastAsia="zh-CN"/>
        </w:rPr>
        <w:t>本企业</w:t>
      </w:r>
      <w:r>
        <w:rPr>
          <w:rFonts w:hint="eastAsia" w:ascii="仿宋_GB2312" w:hAnsi="宋体" w:eastAsia="仿宋_GB2312"/>
          <w:color w:val="000000"/>
          <w:sz w:val="32"/>
          <w:szCs w:val="32"/>
        </w:rPr>
        <w:t>交易资格。</w:t>
      </w:r>
    </w:p>
    <w:p>
      <w:pPr>
        <w:pStyle w:val="2"/>
        <w:spacing w:line="580" w:lineRule="exact"/>
        <w:ind w:firstLine="641" w:firstLineChars="0"/>
        <w:rPr>
          <w:rFonts w:hint="eastAsia" w:ascii="仿宋_GB2312" w:hAnsi="宋体" w:eastAsia="仿宋_GB2312"/>
          <w:b w:val="0"/>
          <w:bCs/>
          <w:color w:val="000000"/>
          <w:sz w:val="32"/>
          <w:szCs w:val="32"/>
        </w:rPr>
      </w:pPr>
      <w:r>
        <w:rPr>
          <w:rFonts w:hint="eastAsia" w:ascii="仿宋_GB2312" w:hAnsi="宋体" w:eastAsia="仿宋_GB2312"/>
          <w:b/>
          <w:color w:val="000000"/>
          <w:sz w:val="32"/>
          <w:szCs w:val="32"/>
        </w:rPr>
        <w:t>第十</w:t>
      </w:r>
      <w:r>
        <w:rPr>
          <w:rFonts w:hint="eastAsia" w:ascii="仿宋_GB2312" w:hAnsi="宋体" w:eastAsia="仿宋_GB2312"/>
          <w:b/>
          <w:color w:val="000000"/>
          <w:sz w:val="32"/>
          <w:szCs w:val="32"/>
          <w:lang w:eastAsia="zh-CN"/>
        </w:rPr>
        <w:t>六</w:t>
      </w:r>
      <w:r>
        <w:rPr>
          <w:rFonts w:hint="eastAsia" w:ascii="仿宋_GB2312" w:hAnsi="宋体" w:eastAsia="仿宋_GB2312"/>
          <w:b/>
          <w:color w:val="000000"/>
          <w:sz w:val="32"/>
          <w:szCs w:val="32"/>
        </w:rPr>
        <w:t>条</w:t>
      </w:r>
      <w:r>
        <w:rPr>
          <w:rFonts w:hint="eastAsia" w:ascii="仿宋_GB2312" w:hAnsi="宋体" w:eastAsia="仿宋_GB2312"/>
          <w:b/>
          <w:color w:val="000000"/>
          <w:sz w:val="32"/>
          <w:szCs w:val="32"/>
          <w:lang w:val="en-US" w:eastAsia="zh-CN"/>
        </w:rPr>
        <w:t xml:space="preserve"> </w:t>
      </w:r>
      <w:r>
        <w:rPr>
          <w:rFonts w:hint="eastAsia" w:ascii="仿宋_GB2312" w:hAnsi="宋体" w:eastAsia="仿宋_GB2312"/>
          <w:b w:val="0"/>
          <w:bCs/>
          <w:color w:val="000000"/>
          <w:sz w:val="32"/>
          <w:szCs w:val="32"/>
        </w:rPr>
        <w:t>本企业自愿接受政府监管部门的依法检查，发生违法违规行为，接受政府执法部门及其授权机构依照有关法律、行政法规规定给予的行政处罚，并依法承担赔偿责任。</w:t>
      </w:r>
    </w:p>
    <w:p>
      <w:pPr>
        <w:pStyle w:val="2"/>
        <w:spacing w:line="580" w:lineRule="exact"/>
        <w:ind w:firstLine="641" w:firstLineChars="0"/>
        <w:rPr>
          <w:rFonts w:hint="eastAsia" w:ascii="仿宋_GB2312" w:hAnsi="宋体" w:eastAsia="仿宋_GB2312"/>
          <w:b w:val="0"/>
          <w:bCs/>
          <w:color w:val="000000"/>
          <w:sz w:val="32"/>
          <w:szCs w:val="32"/>
        </w:rPr>
      </w:pPr>
      <w:r>
        <w:rPr>
          <w:rFonts w:hint="eastAsia" w:ascii="仿宋_GB2312" w:hAnsi="宋体" w:eastAsia="仿宋_GB2312"/>
          <w:b/>
          <w:color w:val="000000"/>
          <w:sz w:val="32"/>
          <w:szCs w:val="32"/>
        </w:rPr>
        <w:t>第十</w:t>
      </w:r>
      <w:r>
        <w:rPr>
          <w:rFonts w:hint="eastAsia" w:ascii="仿宋_GB2312" w:hAnsi="宋体" w:eastAsia="仿宋_GB2312"/>
          <w:b/>
          <w:color w:val="000000"/>
          <w:sz w:val="32"/>
          <w:szCs w:val="32"/>
          <w:lang w:eastAsia="zh-CN"/>
        </w:rPr>
        <w:t>七</w:t>
      </w:r>
      <w:r>
        <w:rPr>
          <w:rFonts w:hint="eastAsia" w:ascii="仿宋_GB2312" w:hAnsi="宋体" w:eastAsia="仿宋_GB2312"/>
          <w:b/>
          <w:color w:val="000000"/>
          <w:sz w:val="32"/>
          <w:szCs w:val="32"/>
        </w:rPr>
        <w:t>条</w:t>
      </w:r>
      <w:r>
        <w:rPr>
          <w:rFonts w:hint="eastAsia" w:ascii="仿宋_GB2312" w:hAnsi="宋体" w:eastAsia="仿宋_GB2312"/>
          <w:b/>
          <w:color w:val="000000"/>
          <w:sz w:val="32"/>
          <w:szCs w:val="32"/>
          <w:lang w:val="en-US" w:eastAsia="zh-CN"/>
        </w:rPr>
        <w:t xml:space="preserve"> </w:t>
      </w:r>
      <w:r>
        <w:rPr>
          <w:rFonts w:hint="eastAsia" w:ascii="仿宋_GB2312" w:hAnsi="宋体" w:eastAsia="仿宋_GB2312"/>
          <w:b w:val="0"/>
          <w:bCs/>
          <w:color w:val="000000"/>
          <w:sz w:val="32"/>
          <w:szCs w:val="32"/>
        </w:rPr>
        <w:t>本企业严格执行国家、省级政府或政府相关部门、监管机构、电力交易机构制定的各项制度、规则，保证诚实守信、遵纪守法，积极履行企业社会责任和职责义务。本企业及其负责人无不良信用记录。</w:t>
      </w:r>
    </w:p>
    <w:p>
      <w:pPr>
        <w:pStyle w:val="2"/>
        <w:spacing w:line="580" w:lineRule="exact"/>
        <w:ind w:firstLine="641" w:firstLineChars="0"/>
        <w:rPr>
          <w:rFonts w:hint="eastAsia" w:ascii="仿宋_GB2312" w:hAnsi="宋体" w:eastAsia="仿宋_GB2312"/>
          <w:color w:val="000000"/>
          <w:sz w:val="32"/>
          <w:szCs w:val="32"/>
        </w:rPr>
      </w:pPr>
    </w:p>
    <w:p>
      <w:pPr>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以上承诺如有违反，本企业愿意承担相应责任，并接受处罚和相关惩戒措施。</w:t>
      </w:r>
    </w:p>
    <w:p>
      <w:pPr>
        <w:pStyle w:val="2"/>
        <w:spacing w:line="580" w:lineRule="exact"/>
        <w:ind w:firstLine="641" w:firstLineChars="0"/>
        <w:rPr>
          <w:rFonts w:hint="eastAsia" w:ascii="仿宋_GB2312" w:hAnsi="宋体" w:eastAsia="仿宋_GB2312"/>
          <w:color w:val="000000"/>
          <w:sz w:val="32"/>
          <w:szCs w:val="32"/>
        </w:rPr>
      </w:pPr>
    </w:p>
    <w:p>
      <w:pPr>
        <w:pStyle w:val="2"/>
        <w:spacing w:line="580" w:lineRule="exact"/>
        <w:ind w:firstLine="641" w:firstLineChars="0"/>
        <w:rPr>
          <w:rFonts w:hint="eastAsia" w:ascii="仿宋_GB2312" w:hAnsi="宋体" w:eastAsia="仿宋_GB2312"/>
          <w:color w:val="000000"/>
          <w:sz w:val="32"/>
          <w:szCs w:val="32"/>
        </w:rPr>
      </w:pPr>
    </w:p>
    <w:p>
      <w:pPr>
        <w:pStyle w:val="2"/>
        <w:spacing w:line="580" w:lineRule="exact"/>
        <w:ind w:firstLine="641" w:firstLineChars="0"/>
        <w:rPr>
          <w:rFonts w:hint="eastAsia" w:ascii="仿宋_GB2312" w:hAnsi="宋体" w:eastAsia="仿宋_GB2312"/>
          <w:color w:val="000000"/>
          <w:sz w:val="32"/>
          <w:szCs w:val="32"/>
        </w:rPr>
      </w:pPr>
    </w:p>
    <w:p>
      <w:pPr>
        <w:spacing w:line="540" w:lineRule="exact"/>
        <w:ind w:firstLine="641"/>
        <w:rPr>
          <w:rFonts w:ascii="仿宋_GB2312" w:hAnsi="宋体" w:eastAsia="仿宋_GB2312"/>
          <w:color w:val="000000"/>
          <w:sz w:val="32"/>
          <w:szCs w:val="32"/>
        </w:rPr>
      </w:pPr>
    </w:p>
    <w:p>
      <w:pPr>
        <w:wordWrap w:val="0"/>
        <w:spacing w:line="540" w:lineRule="exact"/>
        <w:ind w:right="160"/>
        <w:jc w:val="right"/>
        <w:rPr>
          <w:rFonts w:ascii="仿宋_GB2312" w:hAnsi="宋体" w:eastAsia="仿宋_GB2312"/>
          <w:color w:val="000000"/>
          <w:sz w:val="32"/>
          <w:szCs w:val="32"/>
        </w:rPr>
      </w:pPr>
      <w:r>
        <w:rPr>
          <w:rFonts w:hint="eastAsia" w:ascii="仿宋_GB2312" w:hAnsi="宋体" w:eastAsia="仿宋_GB2312"/>
          <w:color w:val="000000"/>
          <w:sz w:val="32"/>
          <w:szCs w:val="32"/>
        </w:rPr>
        <w:t xml:space="preserve">承诺单位（盖章）：       </w:t>
      </w:r>
    </w:p>
    <w:p>
      <w:pPr>
        <w:wordWrap w:val="0"/>
        <w:spacing w:line="540" w:lineRule="exact"/>
        <w:jc w:val="right"/>
        <w:rPr>
          <w:rFonts w:ascii="仿宋_GB2312" w:hAnsi="宋体" w:eastAsia="仿宋_GB2312"/>
          <w:color w:val="000000"/>
          <w:sz w:val="32"/>
          <w:szCs w:val="32"/>
        </w:rPr>
      </w:pPr>
      <w:r>
        <w:rPr>
          <w:rFonts w:hint="eastAsia" w:ascii="仿宋_GB2312" w:hAnsi="宋体" w:eastAsia="仿宋_GB2312"/>
          <w:color w:val="000000"/>
          <w:sz w:val="32"/>
          <w:szCs w:val="32"/>
        </w:rPr>
        <w:t xml:space="preserve">法定代表人（签字）：        </w:t>
      </w:r>
    </w:p>
    <w:p>
      <w:pPr>
        <w:wordWrap w:val="0"/>
        <w:spacing w:line="540" w:lineRule="exact"/>
        <w:jc w:val="right"/>
      </w:pPr>
      <w:r>
        <w:rPr>
          <w:rFonts w:hint="eastAsia" w:ascii="仿宋_GB2312" w:hAnsi="宋体" w:eastAsia="仿宋_GB2312"/>
          <w:color w:val="000000"/>
          <w:sz w:val="32"/>
          <w:szCs w:val="32"/>
        </w:rPr>
        <w:t xml:space="preserve"> 承诺时间：        </w:t>
      </w:r>
    </w:p>
    <w:p>
      <w:pPr>
        <w:wordWrap w:val="0"/>
        <w:spacing w:line="580" w:lineRule="exact"/>
        <w:jc w:val="right"/>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w:t>
      </w:r>
    </w:p>
    <w:p>
      <w:pPr>
        <w:tabs>
          <w:tab w:val="left" w:pos="8400"/>
        </w:tabs>
        <w:wordWrap w:val="0"/>
        <w:spacing w:line="580" w:lineRule="exact"/>
        <w:ind w:left="3786" w:leftChars="302" w:right="109" w:rightChars="52" w:hanging="3152" w:hangingChars="985"/>
        <w:jc w:val="right"/>
        <w:rPr>
          <w:rFonts w:hint="eastAsia" w:ascii="仿宋_GB2312" w:hAnsi="宋体" w:eastAsia="仿宋_GB2312"/>
          <w:color w:val="000000"/>
          <w:sz w:val="32"/>
          <w:szCs w:val="32"/>
          <w:lang w:val="en-US"/>
        </w:rPr>
      </w:pPr>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B6CE2"/>
    <w:rsid w:val="0C177C50"/>
    <w:rsid w:val="206B6CE2"/>
    <w:rsid w:val="42D37765"/>
    <w:rsid w:val="509C1115"/>
    <w:rsid w:val="66107204"/>
    <w:rsid w:val="67561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524" w:firstLineChars="187"/>
    </w:pPr>
    <w:rPr>
      <w:rFonts w:ascii="宋体"/>
      <w:sz w:val="28"/>
      <w:szCs w:val="20"/>
    </w:rPr>
  </w:style>
  <w:style w:type="paragraph" w:styleId="3">
    <w:name w:val="Title"/>
    <w:basedOn w:val="1"/>
    <w:next w:val="1"/>
    <w:qFormat/>
    <w:uiPriority w:val="0"/>
    <w:pPr>
      <w:spacing w:before="240" w:after="60"/>
      <w:jc w:val="center"/>
      <w:outlineLvl w:val="0"/>
    </w:pPr>
    <w:rPr>
      <w:rFonts w:ascii="Cambria" w:hAnsi="Cambria" w:eastAsia="仿宋" w:cs="黑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2018-12-06T06:45:00Z</dcterms:created>
  <dc:creator>中鑫富能</dc:creator>
  <cp:lastModifiedBy>中鑫富能</cp:lastModifiedBy>
  <dcterms:modified xsi:type="dcterms:W3CDTF">2018-12-06T08:41:13Z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