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80" w:lineRule="exact"/>
        <w:jc w:val="left"/>
        <w:rPr>
          <w:rFonts w:hint="eastAsia" w:ascii="仿宋_GB2312" w:eastAsia="仿宋_GB2312"/>
          <w:color w:val="000000"/>
        </w:rPr>
      </w:pPr>
      <w:bookmarkStart w:id="0" w:name="_Toc6580"/>
      <w:r>
        <w:rPr>
          <w:rStyle w:val="6"/>
          <w:rFonts w:hint="eastAsia" w:hAnsi="Cambria" w:eastAsia="仿宋" w:cs="黑体"/>
          <w:b/>
          <w:bCs/>
          <w:szCs w:val="32"/>
        </w:rPr>
        <w:t>附件</w:t>
      </w:r>
      <w:r>
        <w:rPr>
          <w:rStyle w:val="6"/>
          <w:rFonts w:hint="eastAsia" w:hAnsi="Cambria" w:eastAsia="仿宋" w:cs="黑体"/>
          <w:b/>
          <w:bCs/>
          <w:szCs w:val="32"/>
          <w:lang w:val="en-US" w:eastAsia="zh-CN"/>
        </w:rPr>
        <w:t>5-1</w:t>
      </w:r>
      <w:r>
        <w:rPr>
          <w:rStyle w:val="6"/>
          <w:rFonts w:hint="eastAsia" w:hAnsi="Cambria" w:eastAsia="仿宋" w:cs="黑体"/>
          <w:b/>
          <w:bCs/>
          <w:szCs w:val="32"/>
        </w:rPr>
        <w:t>：电力用户注册（登记）信息表</w:t>
      </w:r>
      <w:bookmarkEnd w:id="0"/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74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类别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名称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企业基本信息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用户全称*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用户简称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曾用名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状态*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入市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入市日期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自动生成，注册生效的日期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退市日期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地理区域*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法人代表姓名*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企业法人营业执照注册号（三证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合一后用统一信用代码）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企业注册地址*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企业法人营业执照文件*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附件上传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售电层级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省公司售电/地市公司售电/县公司售电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售电结算单位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国网安徽省电力公司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营销计费号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组织机构代码*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税务登记证号*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开户银行*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开户名称*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开户账户*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营销客户编号*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企业营业执照号码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企业税务登记号码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所属单位/集团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1892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企业用电信息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行业分类*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用户类别*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目录电价*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合同容量*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（MW）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供电电压等级*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（KV）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输配电价*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网损折价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是否执行峰谷电价*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政府基金及附加*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输配电损耗率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用户安全等级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变压器容量（MW）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最大需量（MW）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电力交易员信息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（企业联系人非售电公司联系人）</w:t>
            </w: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联系人姓名*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联系人职务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传真*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通讯地址*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92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7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邮政编码*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  <w:ind w:firstLine="0" w:firstLineChars="0"/>
        <w:rPr>
          <w:rStyle w:val="6"/>
          <w:rFonts w:hint="eastAsia" w:hAnsi="Cambria" w:eastAsia="仿宋" w:cs="黑体"/>
          <w:b/>
          <w:bCs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95D64"/>
    <w:rsid w:val="0C177C50"/>
    <w:rsid w:val="66107204"/>
    <w:rsid w:val="685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qFormat/>
    <w:uiPriority w:val="0"/>
    <w:pPr>
      <w:ind w:firstLine="524" w:firstLineChars="187"/>
    </w:pPr>
    <w:rPr>
      <w:rFonts w:ascii="宋体"/>
      <w:sz w:val="28"/>
      <w:szCs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仿宋" w:cs="黑体"/>
      <w:b/>
      <w:bCs/>
      <w:sz w:val="32"/>
      <w:szCs w:val="32"/>
    </w:rPr>
  </w:style>
  <w:style w:type="character" w:customStyle="1" w:styleId="6">
    <w:name w:val="正文文本缩进 Char"/>
    <w:basedOn w:val="4"/>
    <w:link w:val="2"/>
    <w:qFormat/>
    <w:uiPriority w:val="0"/>
    <w:rPr>
      <w:rFonts w:ascii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2018-12-15T03:08:00Z</dcterms:created>
  <dc:creator>中鑫富能</dc:creator>
  <cp:lastModifiedBy>中鑫富能</cp:lastModifiedBy>
  <dcterms:modified xsi:type="dcterms:W3CDTF">2018-12-15T03:10:24Z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