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仿宋_GB2312" w:eastAsia="仿宋_GB2312"/>
          <w:color w:val="000000"/>
        </w:rPr>
      </w:pPr>
      <w:bookmarkStart w:id="0" w:name="_Toc9096"/>
      <w:r>
        <w:rPr>
          <w:rFonts w:hint="eastAsia" w:ascii="仿宋_GB2312" w:eastAsia="仿宋_GB2312"/>
          <w:color w:val="000000"/>
        </w:rPr>
        <w:t>附件</w:t>
      </w:r>
      <w:r>
        <w:rPr>
          <w:rFonts w:hint="eastAsia" w:ascii="仿宋_GB2312" w:eastAsia="仿宋_GB2312"/>
          <w:color w:val="000000"/>
          <w:lang w:val="en-US" w:eastAsia="zh-CN"/>
        </w:rPr>
        <w:t>4</w:t>
      </w:r>
      <w:r>
        <w:rPr>
          <w:rFonts w:hint="eastAsia" w:ascii="仿宋_GB2312" w:eastAsia="仿宋_GB2312"/>
          <w:color w:val="000000"/>
        </w:rPr>
        <w:t>：交易平台使用协议</w:t>
      </w:r>
      <w:bookmarkEnd w:id="0"/>
    </w:p>
    <w:p>
      <w:pPr>
        <w:pStyle w:val="2"/>
        <w:spacing w:line="580" w:lineRule="exact"/>
        <w:jc w:val="left"/>
        <w:rPr>
          <w:rFonts w:ascii="仿宋_GB2312" w:eastAsia="仿宋_GB2312"/>
          <w:color w:val="000000"/>
        </w:rPr>
      </w:pPr>
    </w:p>
    <w:p>
      <w:pPr>
        <w:jc w:val="center"/>
        <w:rPr>
          <w:rFonts w:ascii="仿宋_GB2312" w:eastAsia="仿宋_GB2312"/>
          <w:b/>
          <w:color w:val="000000"/>
          <w:spacing w:val="40"/>
          <w:sz w:val="32"/>
          <w:szCs w:val="32"/>
        </w:rPr>
      </w:pPr>
    </w:p>
    <w:p>
      <w:pPr>
        <w:jc w:val="center"/>
        <w:rPr>
          <w:rFonts w:ascii="黑体" w:eastAsia="黑体"/>
          <w:b/>
          <w:color w:val="000000"/>
          <w:spacing w:val="40"/>
          <w:sz w:val="44"/>
          <w:szCs w:val="44"/>
        </w:rPr>
      </w:pPr>
    </w:p>
    <w:p>
      <w:pPr>
        <w:jc w:val="center"/>
        <w:rPr>
          <w:rFonts w:ascii="黑体" w:eastAsia="黑体"/>
          <w:b/>
          <w:color w:val="000000"/>
          <w:spacing w:val="40"/>
          <w:sz w:val="44"/>
          <w:szCs w:val="44"/>
        </w:rPr>
      </w:pPr>
    </w:p>
    <w:p>
      <w:pPr>
        <w:jc w:val="center"/>
        <w:rPr>
          <w:rFonts w:ascii="黑体" w:eastAsia="黑体"/>
          <w:b/>
          <w:color w:val="000000"/>
          <w:spacing w:val="40"/>
          <w:sz w:val="32"/>
          <w:szCs w:val="32"/>
        </w:rPr>
      </w:pPr>
      <w:r>
        <w:rPr>
          <w:rFonts w:hint="eastAsia" w:ascii="黑体" w:eastAsia="黑体"/>
          <w:b/>
          <w:color w:val="000000"/>
          <w:spacing w:val="40"/>
          <w:sz w:val="32"/>
          <w:szCs w:val="32"/>
        </w:rPr>
        <w:t>安徽电力交易中心有限公司</w:t>
      </w:r>
    </w:p>
    <w:p>
      <w:pPr>
        <w:jc w:val="center"/>
        <w:rPr>
          <w:rFonts w:ascii="黑体" w:eastAsia="黑体"/>
          <w:b/>
          <w:color w:val="000000"/>
          <w:spacing w:val="40"/>
          <w:sz w:val="32"/>
          <w:szCs w:val="32"/>
        </w:rPr>
      </w:pPr>
      <w:r>
        <w:rPr>
          <w:rFonts w:hint="eastAsia" w:ascii="黑体" w:eastAsia="黑体"/>
          <w:b/>
          <w:color w:val="000000"/>
          <w:spacing w:val="40"/>
          <w:sz w:val="32"/>
          <w:szCs w:val="32"/>
        </w:rPr>
        <w:t>电力交易平台使用协议</w:t>
      </w:r>
    </w:p>
    <w:p>
      <w:pPr>
        <w:jc w:val="center"/>
        <w:rPr>
          <w:rFonts w:ascii="仿宋_GB2312" w:eastAsia="仿宋_GB2312"/>
          <w:b/>
          <w:color w:val="000000"/>
          <w:sz w:val="32"/>
          <w:szCs w:val="32"/>
        </w:rPr>
      </w:pPr>
    </w:p>
    <w:p>
      <w:pPr>
        <w:jc w:val="center"/>
        <w:rPr>
          <w:rFonts w:ascii="仿宋_GB2312" w:eastAsia="仿宋_GB2312"/>
          <w:b/>
          <w:color w:val="000000"/>
          <w:sz w:val="32"/>
          <w:szCs w:val="32"/>
        </w:rPr>
      </w:pPr>
    </w:p>
    <w:p>
      <w:pPr>
        <w:jc w:val="center"/>
        <w:rPr>
          <w:rFonts w:ascii="仿宋_GB2312" w:eastAsia="仿宋_GB2312"/>
          <w:b/>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tbl>
      <w:tblPr>
        <w:tblStyle w:val="3"/>
        <w:tblW w:w="7993" w:type="dxa"/>
        <w:tblInd w:w="0" w:type="dxa"/>
        <w:tblLayout w:type="fixed"/>
        <w:tblCellMar>
          <w:top w:w="0" w:type="dxa"/>
          <w:left w:w="108" w:type="dxa"/>
          <w:bottom w:w="0" w:type="dxa"/>
          <w:right w:w="108" w:type="dxa"/>
        </w:tblCellMar>
      </w:tblPr>
      <w:tblGrid>
        <w:gridCol w:w="3652"/>
        <w:gridCol w:w="4341"/>
      </w:tblGrid>
      <w:tr>
        <w:tblPrEx>
          <w:tblLayout w:type="fixed"/>
          <w:tblCellMar>
            <w:top w:w="0" w:type="dxa"/>
            <w:left w:w="108" w:type="dxa"/>
            <w:bottom w:w="0" w:type="dxa"/>
            <w:right w:w="108" w:type="dxa"/>
          </w:tblCellMar>
        </w:tblPrEx>
        <w:trPr>
          <w:trHeight w:val="465" w:hRule="atLeast"/>
        </w:trPr>
        <w:tc>
          <w:tcPr>
            <w:tcW w:w="3652" w:type="dxa"/>
            <w:noWrap w:val="0"/>
            <w:vAlign w:val="top"/>
          </w:tcPr>
          <w:p>
            <w:pPr>
              <w:jc w:val="right"/>
              <w:rPr>
                <w:rFonts w:ascii="仿宋_GB2312" w:eastAsia="仿宋_GB2312"/>
                <w:color w:val="000000"/>
                <w:sz w:val="32"/>
                <w:szCs w:val="32"/>
              </w:rPr>
            </w:pPr>
            <w:r>
              <w:rPr>
                <w:rFonts w:hint="eastAsia" w:ascii="仿宋_GB2312" w:eastAsia="仿宋_GB2312"/>
                <w:color w:val="000000"/>
                <w:sz w:val="32"/>
                <w:szCs w:val="32"/>
              </w:rPr>
              <w:t>电力用户</w:t>
            </w:r>
            <w:r>
              <w:rPr>
                <w:rFonts w:hint="eastAsia" w:ascii="仿宋_GB2312" w:eastAsia="仿宋_GB2312"/>
                <w:color w:val="000000"/>
                <w:sz w:val="32"/>
                <w:szCs w:val="32"/>
                <w:lang w:eastAsia="zh-CN"/>
              </w:rPr>
              <w:t>（企业）</w:t>
            </w:r>
            <w:r>
              <w:rPr>
                <w:rFonts w:hint="eastAsia" w:ascii="仿宋_GB2312" w:eastAsia="仿宋_GB2312"/>
                <w:color w:val="000000"/>
                <w:sz w:val="32"/>
                <w:szCs w:val="32"/>
              </w:rPr>
              <w:t>：</w:t>
            </w:r>
          </w:p>
        </w:tc>
        <w:tc>
          <w:tcPr>
            <w:tcW w:w="4341" w:type="dxa"/>
            <w:noWrap w:val="0"/>
            <w:vAlign w:val="top"/>
          </w:tcPr>
          <w:p>
            <w:pPr>
              <w:jc w:val="left"/>
              <w:rPr>
                <w:rFonts w:hint="eastAsia" w:ascii="仿宋_GB2312" w:eastAsia="仿宋_GB2312"/>
                <w:color w:val="000000"/>
                <w:sz w:val="32"/>
                <w:szCs w:val="32"/>
                <w:u w:val="none"/>
                <w:lang w:eastAsia="zh-CN"/>
              </w:rPr>
            </w:pPr>
          </w:p>
        </w:tc>
      </w:tr>
      <w:tr>
        <w:tblPrEx>
          <w:tblLayout w:type="fixed"/>
          <w:tblCellMar>
            <w:top w:w="0" w:type="dxa"/>
            <w:left w:w="108" w:type="dxa"/>
            <w:bottom w:w="0" w:type="dxa"/>
            <w:right w:w="108" w:type="dxa"/>
          </w:tblCellMar>
        </w:tblPrEx>
        <w:trPr>
          <w:trHeight w:val="465" w:hRule="atLeast"/>
        </w:trPr>
        <w:tc>
          <w:tcPr>
            <w:tcW w:w="3652" w:type="dxa"/>
            <w:noWrap w:val="0"/>
            <w:vAlign w:val="top"/>
          </w:tcPr>
          <w:p>
            <w:pPr>
              <w:jc w:val="right"/>
              <w:rPr>
                <w:rFonts w:ascii="仿宋_GB2312" w:eastAsia="仿宋_GB2312"/>
                <w:color w:val="000000"/>
                <w:sz w:val="32"/>
                <w:szCs w:val="32"/>
              </w:rPr>
            </w:pPr>
            <w:r>
              <w:rPr>
                <w:rFonts w:hint="eastAsia" w:ascii="仿宋_GB2312" w:eastAsia="仿宋_GB2312"/>
                <w:color w:val="000000"/>
                <w:sz w:val="32"/>
                <w:szCs w:val="32"/>
              </w:rPr>
              <w:t>市场运营方：</w:t>
            </w:r>
          </w:p>
        </w:tc>
        <w:tc>
          <w:tcPr>
            <w:tcW w:w="4341" w:type="dxa"/>
            <w:noWrap w:val="0"/>
            <w:vAlign w:val="top"/>
          </w:tcPr>
          <w:p>
            <w:pPr>
              <w:jc w:val="left"/>
              <w:rPr>
                <w:rFonts w:ascii="仿宋_GB2312" w:eastAsia="仿宋_GB2312"/>
                <w:color w:val="000000"/>
                <w:sz w:val="32"/>
                <w:szCs w:val="32"/>
              </w:rPr>
            </w:pPr>
            <w:r>
              <w:rPr>
                <w:rFonts w:hint="eastAsia" w:ascii="仿宋_GB2312" w:eastAsia="仿宋_GB2312"/>
                <w:color w:val="000000"/>
                <w:sz w:val="32"/>
                <w:szCs w:val="32"/>
              </w:rPr>
              <w:t>安徽电力交易中心有限公司</w:t>
            </w:r>
          </w:p>
        </w:tc>
      </w:tr>
      <w:tr>
        <w:tblPrEx>
          <w:tblLayout w:type="fixed"/>
          <w:tblCellMar>
            <w:top w:w="0" w:type="dxa"/>
            <w:left w:w="108" w:type="dxa"/>
            <w:bottom w:w="0" w:type="dxa"/>
            <w:right w:w="108" w:type="dxa"/>
          </w:tblCellMar>
        </w:tblPrEx>
        <w:trPr>
          <w:trHeight w:val="465" w:hRule="atLeast"/>
        </w:trPr>
        <w:tc>
          <w:tcPr>
            <w:tcW w:w="3652" w:type="dxa"/>
            <w:noWrap w:val="0"/>
            <w:vAlign w:val="top"/>
          </w:tcPr>
          <w:p>
            <w:pPr>
              <w:jc w:val="right"/>
              <w:rPr>
                <w:rFonts w:ascii="仿宋_GB2312" w:eastAsia="仿宋_GB2312"/>
                <w:color w:val="000000"/>
                <w:sz w:val="32"/>
                <w:szCs w:val="32"/>
              </w:rPr>
            </w:pPr>
            <w:r>
              <w:rPr>
                <w:rFonts w:hint="eastAsia" w:ascii="仿宋_GB2312" w:eastAsia="仿宋_GB2312"/>
                <w:color w:val="000000"/>
                <w:sz w:val="32"/>
                <w:szCs w:val="32"/>
              </w:rPr>
              <w:t>签订时间：</w:t>
            </w:r>
          </w:p>
        </w:tc>
        <w:tc>
          <w:tcPr>
            <w:tcW w:w="4341" w:type="dxa"/>
            <w:noWrap w:val="0"/>
            <w:vAlign w:val="top"/>
          </w:tcPr>
          <w:p>
            <w:pPr>
              <w:jc w:val="center"/>
              <w:rPr>
                <w:rFonts w:hint="eastAsia" w:ascii="仿宋_GB2312" w:eastAsia="仿宋_GB2312"/>
                <w:color w:val="000000"/>
                <w:sz w:val="32"/>
                <w:szCs w:val="32"/>
                <w:lang w:val="en-US" w:eastAsia="zh-CN"/>
              </w:rPr>
            </w:pPr>
          </w:p>
        </w:tc>
      </w:tr>
      <w:tr>
        <w:tblPrEx>
          <w:tblLayout w:type="fixed"/>
          <w:tblCellMar>
            <w:top w:w="0" w:type="dxa"/>
            <w:left w:w="108" w:type="dxa"/>
            <w:bottom w:w="0" w:type="dxa"/>
            <w:right w:w="108" w:type="dxa"/>
          </w:tblCellMar>
        </w:tblPrEx>
        <w:trPr>
          <w:trHeight w:val="465" w:hRule="atLeast"/>
        </w:trPr>
        <w:tc>
          <w:tcPr>
            <w:tcW w:w="3652" w:type="dxa"/>
            <w:noWrap w:val="0"/>
            <w:vAlign w:val="top"/>
          </w:tcPr>
          <w:p>
            <w:pPr>
              <w:jc w:val="right"/>
              <w:rPr>
                <w:rFonts w:ascii="仿宋_GB2312" w:eastAsia="仿宋_GB2312"/>
                <w:color w:val="000000"/>
                <w:sz w:val="32"/>
                <w:szCs w:val="32"/>
              </w:rPr>
            </w:pPr>
            <w:r>
              <w:rPr>
                <w:rFonts w:hint="eastAsia" w:ascii="仿宋_GB2312" w:eastAsia="仿宋_GB2312"/>
                <w:color w:val="000000"/>
                <w:sz w:val="32"/>
                <w:szCs w:val="32"/>
              </w:rPr>
              <w:t>签订地点：</w:t>
            </w:r>
          </w:p>
        </w:tc>
        <w:tc>
          <w:tcPr>
            <w:tcW w:w="4341" w:type="dxa"/>
            <w:noWrap w:val="0"/>
            <w:vAlign w:val="top"/>
          </w:tcPr>
          <w:p>
            <w:pPr>
              <w:jc w:val="center"/>
              <w:rPr>
                <w:rFonts w:ascii="仿宋_GB2312" w:eastAsia="仿宋_GB2312"/>
                <w:color w:val="000000"/>
                <w:sz w:val="32"/>
                <w:szCs w:val="32"/>
              </w:rPr>
            </w:pPr>
          </w:p>
        </w:tc>
      </w:tr>
    </w:tbl>
    <w:p>
      <w:pPr>
        <w:spacing w:line="580" w:lineRule="exact"/>
        <w:ind w:firstLine="641"/>
        <w:rPr>
          <w:rFonts w:ascii="仿宋_GB2312" w:hAnsi="宋体" w:eastAsia="仿宋_GB2312"/>
          <w:color w:val="000000"/>
          <w:sz w:val="32"/>
          <w:szCs w:val="32"/>
        </w:rPr>
      </w:pPr>
      <w:r>
        <w:rPr>
          <w:rFonts w:hint="eastAsia" w:ascii="仿宋_GB2312" w:eastAsia="仿宋_GB2312"/>
          <w:color w:val="000000"/>
          <w:sz w:val="32"/>
          <w:szCs w:val="32"/>
        </w:rPr>
        <w:br w:type="page"/>
      </w:r>
      <w:r>
        <w:rPr>
          <w:rFonts w:hint="eastAsia" w:ascii="仿宋_GB2312" w:hAnsi="宋体" w:eastAsia="仿宋_GB2312"/>
          <w:color w:val="000000"/>
          <w:sz w:val="32"/>
          <w:szCs w:val="32"/>
        </w:rPr>
        <w:t>本交易平台使用协议由下列两方签署：</w:t>
      </w:r>
    </w:p>
    <w:p>
      <w:pPr>
        <w:numPr>
          <w:ilvl w:val="0"/>
          <w:numId w:val="1"/>
        </w:numPr>
        <w:spacing w:line="580" w:lineRule="exact"/>
        <w:ind w:firstLine="641"/>
        <w:rPr>
          <w:rFonts w:ascii="仿宋_GB2312" w:hAnsi="宋体" w:eastAsia="仿宋_GB2312"/>
          <w:color w:val="000000"/>
          <w:sz w:val="32"/>
          <w:szCs w:val="32"/>
        </w:rPr>
      </w:pP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lang w:eastAsia="zh-CN"/>
        </w:rPr>
        <w:t>（电力用户）</w:t>
      </w:r>
      <w:r>
        <w:rPr>
          <w:rFonts w:hint="eastAsia" w:ascii="仿宋_GB2312" w:hAnsi="宋体" w:eastAsia="仿宋_GB2312"/>
          <w:color w:val="000000"/>
          <w:sz w:val="32"/>
          <w:szCs w:val="32"/>
        </w:rPr>
        <w:t>，以下简称</w:t>
      </w:r>
      <w:r>
        <w:rPr>
          <w:rFonts w:hint="eastAsia" w:ascii="仿宋_GB2312" w:hAnsi="宋体" w:eastAsia="仿宋_GB2312"/>
          <w:color w:val="000000"/>
          <w:sz w:val="32"/>
          <w:szCs w:val="32"/>
          <w:lang w:eastAsia="zh-CN"/>
        </w:rPr>
        <w:t>企业</w:t>
      </w:r>
      <w:r>
        <w:rPr>
          <w:rFonts w:hint="eastAsia" w:ascii="仿宋_GB2312" w:hAnsi="宋体" w:eastAsia="仿宋_GB2312"/>
          <w:color w:val="000000"/>
          <w:sz w:val="32"/>
          <w:szCs w:val="32"/>
        </w:rPr>
        <w:t>，系一家具有</w:t>
      </w:r>
      <w:r>
        <w:rPr>
          <w:rFonts w:hint="eastAsia" w:ascii="仿宋_GB2312" w:hAnsi="宋体" w:eastAsia="仿宋_GB2312"/>
          <w:color w:val="000000"/>
          <w:sz w:val="32"/>
          <w:szCs w:val="32"/>
          <w:u w:val="wave"/>
        </w:rPr>
        <w:t>法人资格</w:t>
      </w:r>
      <w:r>
        <w:rPr>
          <w:rFonts w:ascii="仿宋_GB2312" w:hAnsi="宋体" w:eastAsia="仿宋_GB2312"/>
          <w:color w:val="000000"/>
          <w:sz w:val="32"/>
          <w:szCs w:val="32"/>
        </w:rPr>
        <w:t>/</w:t>
      </w:r>
      <w:r>
        <w:rPr>
          <w:rFonts w:hint="eastAsia" w:ascii="仿宋_GB2312" w:hAnsi="宋体" w:eastAsia="仿宋_GB2312"/>
          <w:color w:val="000000"/>
          <w:sz w:val="32"/>
          <w:szCs w:val="32"/>
          <w:u w:val="wave"/>
        </w:rPr>
        <w:t>经法人单位授权</w:t>
      </w:r>
      <w:r>
        <w:rPr>
          <w:rFonts w:hint="eastAsia" w:ascii="仿宋_GB2312" w:hAnsi="宋体" w:eastAsia="仿宋_GB2312"/>
          <w:color w:val="000000"/>
          <w:sz w:val="32"/>
          <w:szCs w:val="32"/>
        </w:rPr>
        <w:t>的企业，企业所在地为</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rPr>
        <w:t>，在</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rPr>
        <w:t>工商行政管理局登记注册</w:t>
      </w:r>
      <w:r>
        <w:rPr>
          <w:rFonts w:ascii="仿宋_GB2312" w:hAnsi="宋体" w:eastAsia="仿宋_GB2312"/>
          <w:color w:val="000000"/>
          <w:sz w:val="32"/>
          <w:szCs w:val="32"/>
        </w:rPr>
        <w:t>,</w:t>
      </w:r>
      <w:r>
        <w:rPr>
          <w:rFonts w:hint="eastAsia" w:ascii="仿宋_GB2312" w:hAnsi="宋体" w:eastAsia="仿宋_GB2312"/>
          <w:color w:val="000000"/>
          <w:sz w:val="32"/>
          <w:szCs w:val="32"/>
        </w:rPr>
        <w:t>统一社会信用代码：</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rPr>
        <w:t>，住所：</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wave"/>
        </w:rPr>
        <w:t>法定代表人</w:t>
      </w:r>
      <w:r>
        <w:rPr>
          <w:rFonts w:ascii="仿宋_GB2312" w:hAnsi="宋体" w:eastAsia="仿宋_GB2312"/>
          <w:color w:val="000000"/>
          <w:sz w:val="32"/>
          <w:szCs w:val="32"/>
        </w:rPr>
        <w:t>/</w:t>
      </w:r>
      <w:r>
        <w:rPr>
          <w:rFonts w:hint="eastAsia" w:ascii="仿宋_GB2312" w:hAnsi="宋体" w:eastAsia="仿宋_GB2312"/>
          <w:color w:val="000000"/>
          <w:sz w:val="32"/>
          <w:szCs w:val="32"/>
          <w:u w:val="wave"/>
          <w:lang w:eastAsia="zh-CN"/>
        </w:rPr>
        <w:t>负责人</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rPr>
        <w:t>。</w:t>
      </w:r>
    </w:p>
    <w:p>
      <w:pPr>
        <w:spacing w:line="580" w:lineRule="exact"/>
        <w:ind w:firstLine="641"/>
        <w:rPr>
          <w:rFonts w:hint="eastAsia" w:ascii="仿宋_GB2312" w:hAnsi="宋体" w:eastAsia="仿宋_GB2312"/>
          <w:color w:val="000000"/>
          <w:sz w:val="32"/>
          <w:szCs w:val="32"/>
        </w:rPr>
      </w:pPr>
    </w:p>
    <w:p>
      <w:pPr>
        <w:spacing w:line="580" w:lineRule="exact"/>
        <w:ind w:firstLine="641"/>
        <w:rPr>
          <w:rFonts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安徽电力交易中心有限公司</w:t>
      </w:r>
      <w:r>
        <w:rPr>
          <w:rFonts w:hint="eastAsia" w:ascii="仿宋_GB2312" w:hAnsi="宋体" w:eastAsia="仿宋_GB2312"/>
          <w:color w:val="000000"/>
          <w:sz w:val="32"/>
          <w:szCs w:val="32"/>
        </w:rPr>
        <w:t>，以下简称</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系</w:t>
      </w:r>
      <w:r>
        <w:rPr>
          <w:rFonts w:hint="eastAsia" w:ascii="仿宋_GB2312" w:hAnsi="宋体" w:eastAsia="仿宋_GB2312"/>
          <w:color w:val="000000"/>
          <w:sz w:val="32"/>
          <w:szCs w:val="32"/>
          <w:u w:val="wave"/>
        </w:rPr>
        <w:t>经国家批准授权</w:t>
      </w:r>
      <w:r>
        <w:rPr>
          <w:rFonts w:hint="eastAsia" w:ascii="仿宋_GB2312" w:hAnsi="宋体" w:eastAsia="仿宋_GB2312"/>
          <w:color w:val="000000"/>
          <w:sz w:val="32"/>
          <w:szCs w:val="32"/>
        </w:rPr>
        <w:t>的电力交易运营单位，所在地为合肥，在安徽省工商行政管理局登记注册,统一社会信用代码：91340000MA2MUY8409，住所：安徽省合肥市包河区黄山路9号电网生产调度楼1楼，</w:t>
      </w:r>
      <w:r>
        <w:rPr>
          <w:rFonts w:hint="eastAsia" w:ascii="仿宋_GB2312" w:hAnsi="宋体" w:eastAsia="仿宋_GB2312"/>
          <w:color w:val="000000"/>
          <w:sz w:val="32"/>
          <w:szCs w:val="32"/>
          <w:u w:val="wave"/>
        </w:rPr>
        <w:t>法定代表人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蔡华林</w:t>
      </w:r>
      <w:r>
        <w:rPr>
          <w:rFonts w:hint="eastAsia" w:ascii="仿宋_GB2312" w:hAnsi="宋体" w:eastAsia="仿宋_GB2312"/>
          <w:color w:val="000000"/>
          <w:sz w:val="32"/>
          <w:szCs w:val="32"/>
        </w:rPr>
        <w:t>。</w:t>
      </w:r>
    </w:p>
    <w:p>
      <w:pPr>
        <w:spacing w:after="312" w:afterLines="100" w:line="576" w:lineRule="exact"/>
        <w:jc w:val="center"/>
        <w:rPr>
          <w:rFonts w:ascii="黑体" w:hAnsi="黑体" w:eastAsia="黑体"/>
          <w:sz w:val="32"/>
        </w:rPr>
      </w:pPr>
      <w:bookmarkStart w:id="1" w:name="_GoBack"/>
      <w:bookmarkEnd w:id="1"/>
      <w:r>
        <w:rPr>
          <w:rFonts w:hint="eastAsia" w:ascii="仿宋_GB2312" w:eastAsia="仿宋_GB2312"/>
          <w:color w:val="000000"/>
          <w:sz w:val="32"/>
          <w:szCs w:val="32"/>
        </w:rPr>
        <w:br w:type="textWrapping"/>
      </w:r>
      <w:r>
        <w:rPr>
          <w:rFonts w:hint="eastAsia" w:ascii="黑体" w:hAnsi="黑体" w:eastAsia="黑体"/>
          <w:sz w:val="32"/>
        </w:rPr>
        <w:t xml:space="preserve">总则 </w:t>
      </w:r>
    </w:p>
    <w:p>
      <w:pPr>
        <w:pStyle w:val="5"/>
        <w:spacing w:line="576" w:lineRule="exact"/>
        <w:ind w:firstLine="643"/>
        <w:rPr>
          <w:rFonts w:ascii="仿宋_GB2312" w:hAnsi="仿宋_GB2312" w:eastAsia="仿宋_GB2312"/>
          <w:sz w:val="32"/>
        </w:rPr>
      </w:pPr>
      <w:r>
        <w:rPr>
          <w:rFonts w:hint="eastAsia" w:ascii="仿宋_GB2312" w:hAnsi="宋体" w:eastAsia="仿宋_GB2312"/>
          <w:b/>
          <w:color w:val="000000"/>
          <w:sz w:val="32"/>
          <w:szCs w:val="32"/>
        </w:rPr>
        <w:t>第一条</w:t>
      </w:r>
      <w:r>
        <w:rPr>
          <w:rFonts w:hint="eastAsia" w:ascii="仿宋_GB2312" w:hAnsi="仿宋_GB2312" w:eastAsia="仿宋_GB2312"/>
          <w:sz w:val="32"/>
          <w:lang w:eastAsia="zh-CN"/>
        </w:rPr>
        <w:t>交易中心</w:t>
      </w:r>
      <w:r>
        <w:rPr>
          <w:rFonts w:hint="eastAsia" w:ascii="仿宋_GB2312" w:hAnsi="仿宋_GB2312" w:eastAsia="仿宋_GB2312"/>
          <w:sz w:val="32"/>
        </w:rPr>
        <w:t>是安徽省电力交易平台（以下简称“交易平台”）的建设及运营单位。本协议用于交易平台与平台用户之间的行为及关系。</w:t>
      </w:r>
    </w:p>
    <w:p>
      <w:pPr>
        <w:pStyle w:val="5"/>
        <w:spacing w:line="576" w:lineRule="exact"/>
        <w:ind w:firstLine="643"/>
        <w:rPr>
          <w:rFonts w:ascii="仿宋_GB2312" w:hAnsi="仿宋_GB2312" w:eastAsia="仿宋_GB2312"/>
          <w:sz w:val="32"/>
        </w:rPr>
      </w:pPr>
      <w:r>
        <w:rPr>
          <w:rFonts w:hint="eastAsia" w:ascii="仿宋_GB2312" w:hAnsi="宋体" w:eastAsia="仿宋_GB2312"/>
          <w:b/>
          <w:color w:val="000000"/>
          <w:sz w:val="32"/>
          <w:szCs w:val="32"/>
        </w:rPr>
        <w:t>第二条</w:t>
      </w:r>
      <w:r>
        <w:rPr>
          <w:rFonts w:hint="eastAsia" w:ascii="仿宋_GB2312" w:hAnsi="仿宋_GB2312" w:eastAsia="仿宋_GB2312"/>
          <w:sz w:val="32"/>
        </w:rPr>
        <w:t>本条款所称的</w:t>
      </w:r>
      <w:r>
        <w:rPr>
          <w:rFonts w:hint="eastAsia" w:ascii="仿宋_GB2312" w:hAnsi="仿宋_GB2312" w:eastAsia="仿宋_GB2312"/>
          <w:sz w:val="32"/>
          <w:lang w:eastAsia="zh-CN"/>
        </w:rPr>
        <w:t>企业</w:t>
      </w:r>
      <w:r>
        <w:rPr>
          <w:rFonts w:hint="eastAsia" w:ascii="仿宋_GB2312" w:hAnsi="仿宋_GB2312" w:eastAsia="仿宋_GB2312"/>
          <w:sz w:val="32"/>
        </w:rPr>
        <w:t>是指完全同意协议中所有条款并完成注册的交易平台用户。</w:t>
      </w:r>
    </w:p>
    <w:p>
      <w:pPr>
        <w:pStyle w:val="5"/>
        <w:spacing w:line="576" w:lineRule="exact"/>
        <w:ind w:firstLine="643"/>
        <w:rPr>
          <w:rFonts w:ascii="仿宋_GB2312" w:hAnsi="仿宋_GB2312" w:eastAsia="仿宋_GB2312"/>
          <w:sz w:val="32"/>
        </w:rPr>
      </w:pPr>
      <w:r>
        <w:rPr>
          <w:rFonts w:hint="eastAsia" w:ascii="仿宋_GB2312" w:hAnsi="宋体" w:eastAsia="仿宋_GB2312"/>
          <w:b/>
          <w:color w:val="000000"/>
          <w:sz w:val="32"/>
          <w:szCs w:val="32"/>
        </w:rPr>
        <w:t>第三条</w:t>
      </w:r>
      <w:r>
        <w:rPr>
          <w:rFonts w:hint="eastAsia" w:ascii="仿宋_GB2312" w:hAnsi="宋体" w:eastAsia="仿宋_GB2312"/>
          <w:b w:val="0"/>
          <w:bCs/>
          <w:color w:val="000000"/>
          <w:sz w:val="32"/>
          <w:szCs w:val="32"/>
          <w:lang w:eastAsia="zh-CN"/>
        </w:rPr>
        <w:t>企业</w:t>
      </w:r>
      <w:r>
        <w:rPr>
          <w:rFonts w:hint="eastAsia" w:ascii="仿宋_GB2312" w:hAnsi="仿宋_GB2312" w:eastAsia="仿宋_GB2312"/>
          <w:sz w:val="32"/>
        </w:rPr>
        <w:t>注册前应当仔细阅读本协议条款，一旦完成注册即表示</w:t>
      </w:r>
      <w:r>
        <w:rPr>
          <w:rFonts w:hint="eastAsia" w:ascii="仿宋_GB2312" w:hAnsi="仿宋_GB2312" w:eastAsia="仿宋_GB2312"/>
          <w:sz w:val="32"/>
          <w:lang w:eastAsia="zh-CN"/>
        </w:rPr>
        <w:t>企业</w:t>
      </w:r>
      <w:r>
        <w:rPr>
          <w:rFonts w:hint="eastAsia" w:ascii="仿宋_GB2312" w:hAnsi="仿宋_GB2312" w:eastAsia="仿宋_GB2312"/>
          <w:sz w:val="32"/>
        </w:rPr>
        <w:t>完全接受协议中全部条款，并同意签署本协议。</w:t>
      </w:r>
    </w:p>
    <w:p>
      <w:pPr>
        <w:pStyle w:val="5"/>
        <w:spacing w:line="576" w:lineRule="exact"/>
        <w:ind w:firstLine="643"/>
        <w:rPr>
          <w:rFonts w:ascii="仿宋_GB2312" w:hAnsi="仿宋_GB2312" w:eastAsia="仿宋_GB2312"/>
          <w:sz w:val="32"/>
        </w:rPr>
      </w:pPr>
      <w:r>
        <w:rPr>
          <w:rFonts w:hint="eastAsia" w:ascii="仿宋_GB2312" w:hAnsi="宋体" w:eastAsia="仿宋_GB2312"/>
          <w:b/>
          <w:color w:val="000000"/>
          <w:sz w:val="32"/>
          <w:szCs w:val="32"/>
        </w:rPr>
        <w:t>第四条</w:t>
      </w:r>
      <w:r>
        <w:rPr>
          <w:rFonts w:hint="eastAsia" w:ascii="仿宋_GB2312" w:hAnsi="仿宋_GB2312" w:eastAsia="仿宋_GB2312"/>
          <w:sz w:val="32"/>
        </w:rPr>
        <w:t>本协议项下各条款以及交易平台发布的其他规则等均作为本协议的组成部分，在</w:t>
      </w:r>
      <w:r>
        <w:rPr>
          <w:rFonts w:hint="eastAsia" w:ascii="仿宋_GB2312" w:hAnsi="仿宋_GB2312" w:eastAsia="仿宋_GB2312"/>
          <w:sz w:val="32"/>
          <w:lang w:eastAsia="zh-CN"/>
        </w:rPr>
        <w:t>交易中心</w:t>
      </w:r>
      <w:r>
        <w:rPr>
          <w:rFonts w:hint="eastAsia" w:ascii="仿宋_GB2312" w:hAnsi="仿宋_GB2312" w:eastAsia="仿宋_GB2312"/>
          <w:sz w:val="32"/>
        </w:rPr>
        <w:t>和</w:t>
      </w:r>
      <w:r>
        <w:rPr>
          <w:rFonts w:hint="eastAsia" w:ascii="仿宋_GB2312" w:hAnsi="仿宋_GB2312" w:eastAsia="仿宋_GB2312"/>
          <w:sz w:val="32"/>
          <w:lang w:eastAsia="zh-CN"/>
        </w:rPr>
        <w:t>企业</w:t>
      </w:r>
      <w:r>
        <w:rPr>
          <w:rFonts w:hint="eastAsia" w:ascii="仿宋_GB2312" w:hAnsi="仿宋_GB2312" w:eastAsia="仿宋_GB2312"/>
          <w:sz w:val="32"/>
        </w:rPr>
        <w:t>之间产生法律效力。</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第五条</w:t>
      </w:r>
      <w:r>
        <w:rPr>
          <w:rFonts w:hint="eastAsia" w:ascii="仿宋_GB2312" w:hAnsi="仿宋_GB2312" w:eastAsia="仿宋_GB2312"/>
          <w:sz w:val="32"/>
          <w:lang w:eastAsia="zh-CN"/>
        </w:rPr>
        <w:t>交易中心</w:t>
      </w:r>
      <w:r>
        <w:rPr>
          <w:rFonts w:hint="eastAsia" w:ascii="仿宋_GB2312" w:hAnsi="仿宋_GB2312" w:eastAsia="仿宋_GB2312"/>
          <w:sz w:val="32"/>
        </w:rPr>
        <w:t>有权对协议条款进行修改，一旦协议内容发生变动，</w:t>
      </w:r>
      <w:r>
        <w:rPr>
          <w:rFonts w:hint="eastAsia" w:ascii="仿宋_GB2312" w:hAnsi="仿宋_GB2312" w:eastAsia="仿宋_GB2312"/>
          <w:sz w:val="32"/>
          <w:lang w:eastAsia="zh-CN"/>
        </w:rPr>
        <w:t>交易中心</w:t>
      </w:r>
      <w:r>
        <w:rPr>
          <w:rFonts w:hint="eastAsia" w:ascii="仿宋_GB2312" w:hAnsi="仿宋_GB2312" w:eastAsia="仿宋_GB2312"/>
          <w:sz w:val="32"/>
        </w:rPr>
        <w:t>将会以公告等方式提示</w:t>
      </w:r>
      <w:r>
        <w:rPr>
          <w:rFonts w:hint="eastAsia" w:ascii="仿宋_GB2312" w:hAnsi="仿宋_GB2312" w:eastAsia="仿宋_GB2312"/>
          <w:sz w:val="32"/>
          <w:lang w:eastAsia="zh-CN"/>
        </w:rPr>
        <w:t>企业</w:t>
      </w:r>
      <w:r>
        <w:rPr>
          <w:rFonts w:hint="eastAsia" w:ascii="仿宋_GB2312" w:hAnsi="仿宋_GB2312" w:eastAsia="仿宋_GB2312"/>
          <w:sz w:val="32"/>
        </w:rPr>
        <w:t>。</w:t>
      </w:r>
      <w:r>
        <w:rPr>
          <w:rFonts w:hint="eastAsia" w:ascii="仿宋_GB2312" w:hAnsi="仿宋_GB2312" w:eastAsia="仿宋_GB2312"/>
          <w:sz w:val="32"/>
          <w:lang w:eastAsia="zh-CN"/>
        </w:rPr>
        <w:t>企业</w:t>
      </w:r>
      <w:r>
        <w:rPr>
          <w:rFonts w:hint="eastAsia" w:ascii="仿宋_GB2312" w:hAnsi="仿宋_GB2312" w:eastAsia="仿宋_GB2312"/>
          <w:sz w:val="32"/>
        </w:rPr>
        <w:t>继续注册并使用交易平台视为接受对协议内容所做的修改。</w:t>
      </w:r>
    </w:p>
    <w:p>
      <w:pPr>
        <w:pStyle w:val="5"/>
        <w:numPr>
          <w:ilvl w:val="0"/>
          <w:numId w:val="2"/>
        </w:numPr>
        <w:spacing w:line="576" w:lineRule="exact"/>
        <w:ind w:firstLineChars="0"/>
        <w:rPr>
          <w:rFonts w:ascii="黑体" w:hAnsi="黑体" w:eastAsia="黑体"/>
          <w:sz w:val="32"/>
        </w:rPr>
      </w:pPr>
      <w:r>
        <w:rPr>
          <w:rFonts w:hint="eastAsia" w:ascii="黑体" w:hAnsi="黑体" w:eastAsia="黑体"/>
          <w:sz w:val="32"/>
        </w:rPr>
        <w:t>服务内容</w:t>
      </w:r>
    </w:p>
    <w:p>
      <w:pPr>
        <w:pStyle w:val="5"/>
        <w:spacing w:line="576" w:lineRule="exact"/>
        <w:ind w:firstLine="643"/>
        <w:rPr>
          <w:rFonts w:ascii="仿宋_GB2312" w:hAnsi="宋体" w:eastAsia="仿宋_GB2312"/>
          <w:bCs/>
          <w:color w:val="000000"/>
          <w:sz w:val="32"/>
          <w:szCs w:val="32"/>
        </w:rPr>
      </w:pPr>
      <w:r>
        <w:rPr>
          <w:rFonts w:hint="eastAsia" w:ascii="仿宋_GB2312" w:hAnsi="宋体" w:eastAsia="仿宋_GB2312"/>
          <w:b/>
          <w:color w:val="000000"/>
          <w:sz w:val="32"/>
          <w:szCs w:val="32"/>
        </w:rPr>
        <w:t>第六条</w:t>
      </w:r>
      <w:r>
        <w:rPr>
          <w:rFonts w:hint="eastAsia" w:ascii="仿宋_GB2312" w:hAnsi="宋体" w:eastAsia="仿宋_GB2312"/>
          <w:bCs/>
          <w:color w:val="000000"/>
          <w:sz w:val="32"/>
          <w:szCs w:val="32"/>
          <w:lang w:eastAsia="zh-CN"/>
        </w:rPr>
        <w:t>交易中心</w:t>
      </w:r>
      <w:r>
        <w:rPr>
          <w:rFonts w:hint="eastAsia" w:ascii="仿宋_GB2312" w:hAnsi="宋体" w:eastAsia="仿宋_GB2312"/>
          <w:bCs/>
          <w:color w:val="000000"/>
          <w:sz w:val="32"/>
          <w:szCs w:val="32"/>
        </w:rPr>
        <w:t xml:space="preserve">提供的市场主体注册、电力交易、电能结算、信息发布等服务内容以交易平台实际提供的服务为准。 </w:t>
      </w:r>
    </w:p>
    <w:p>
      <w:pPr>
        <w:pStyle w:val="5"/>
        <w:spacing w:line="576" w:lineRule="exact"/>
        <w:ind w:firstLine="643"/>
        <w:rPr>
          <w:rFonts w:ascii="仿宋_GB2312" w:hAnsi="宋体" w:eastAsia="仿宋_GB2312"/>
          <w:bCs/>
          <w:color w:val="000000"/>
          <w:sz w:val="32"/>
          <w:szCs w:val="32"/>
        </w:rPr>
      </w:pPr>
      <w:r>
        <w:rPr>
          <w:rFonts w:hint="eastAsia" w:ascii="仿宋_GB2312" w:hAnsi="宋体" w:eastAsia="仿宋_GB2312"/>
          <w:b/>
          <w:color w:val="000000"/>
          <w:sz w:val="32"/>
          <w:szCs w:val="32"/>
        </w:rPr>
        <w:t>第七条</w:t>
      </w:r>
      <w:r>
        <w:rPr>
          <w:rFonts w:hint="eastAsia" w:ascii="仿宋_GB2312" w:hAnsi="宋体" w:eastAsia="仿宋_GB2312"/>
          <w:bCs/>
          <w:color w:val="000000"/>
          <w:sz w:val="32"/>
          <w:szCs w:val="32"/>
        </w:rPr>
        <w:t>无论是否提前通知，</w:t>
      </w:r>
      <w:r>
        <w:rPr>
          <w:rFonts w:hint="eastAsia" w:ascii="仿宋_GB2312" w:hAnsi="宋体" w:eastAsia="仿宋_GB2312"/>
          <w:bCs/>
          <w:color w:val="000000"/>
          <w:sz w:val="32"/>
          <w:szCs w:val="32"/>
          <w:lang w:eastAsia="zh-CN"/>
        </w:rPr>
        <w:t>交易中心</w:t>
      </w:r>
      <w:r>
        <w:rPr>
          <w:rFonts w:hint="eastAsia" w:ascii="仿宋_GB2312" w:hAnsi="宋体" w:eastAsia="仿宋_GB2312"/>
          <w:bCs/>
          <w:color w:val="000000"/>
          <w:sz w:val="32"/>
          <w:szCs w:val="32"/>
        </w:rPr>
        <w:t xml:space="preserve">均有权在必要时变更交易平台规定及服务内容，并保留随时变更、中断或终止交易平台的权利。 </w:t>
      </w:r>
    </w:p>
    <w:p>
      <w:pPr>
        <w:pStyle w:val="5"/>
        <w:spacing w:line="576" w:lineRule="exact"/>
        <w:ind w:firstLine="643"/>
        <w:rPr>
          <w:rFonts w:ascii="仿宋_GB2312" w:hAnsi="宋体" w:eastAsia="仿宋_GB2312"/>
          <w:bCs/>
          <w:color w:val="000000"/>
          <w:sz w:val="32"/>
          <w:szCs w:val="32"/>
        </w:rPr>
      </w:pPr>
      <w:r>
        <w:rPr>
          <w:rFonts w:hint="eastAsia" w:ascii="仿宋_GB2312" w:hAnsi="宋体" w:eastAsia="仿宋_GB2312"/>
          <w:b/>
          <w:color w:val="000000"/>
          <w:sz w:val="32"/>
          <w:szCs w:val="32"/>
        </w:rPr>
        <w:t>第八条</w:t>
      </w:r>
      <w:r>
        <w:rPr>
          <w:rFonts w:hint="eastAsia" w:ascii="仿宋_GB2312" w:hAnsi="宋体" w:eastAsia="仿宋_GB2312"/>
          <w:bCs/>
          <w:color w:val="000000"/>
          <w:sz w:val="32"/>
          <w:szCs w:val="32"/>
          <w:lang w:eastAsia="zh-CN"/>
        </w:rPr>
        <w:t>企业</w:t>
      </w:r>
      <w:r>
        <w:rPr>
          <w:rFonts w:hint="eastAsia" w:ascii="仿宋_GB2312" w:hAnsi="宋体" w:eastAsia="仿宋_GB2312"/>
          <w:bCs/>
          <w:color w:val="000000"/>
          <w:sz w:val="32"/>
          <w:szCs w:val="32"/>
        </w:rPr>
        <w:t>自行配备连接和使用交易平台所需设备，自行负担</w:t>
      </w:r>
      <w:r>
        <w:rPr>
          <w:rFonts w:hint="eastAsia" w:ascii="仿宋_GB2312" w:hAnsi="宋体" w:eastAsia="仿宋_GB2312"/>
          <w:bCs/>
          <w:color w:val="000000"/>
          <w:sz w:val="32"/>
          <w:szCs w:val="32"/>
          <w:lang w:eastAsia="zh-CN"/>
        </w:rPr>
        <w:t>企业</w:t>
      </w:r>
      <w:r>
        <w:rPr>
          <w:rFonts w:hint="eastAsia" w:ascii="仿宋_GB2312" w:hAnsi="宋体" w:eastAsia="仿宋_GB2312"/>
          <w:bCs/>
          <w:color w:val="000000"/>
          <w:sz w:val="32"/>
          <w:szCs w:val="32"/>
        </w:rPr>
        <w:t xml:space="preserve">上网费用。 </w:t>
      </w:r>
    </w:p>
    <w:p>
      <w:pPr>
        <w:pStyle w:val="5"/>
        <w:spacing w:line="576" w:lineRule="exact"/>
        <w:ind w:firstLine="643"/>
        <w:rPr>
          <w:rFonts w:ascii="仿宋_GB2312" w:hAnsi="宋体" w:eastAsia="仿宋_GB2312"/>
          <w:bCs/>
          <w:color w:val="000000"/>
          <w:sz w:val="32"/>
          <w:szCs w:val="32"/>
        </w:rPr>
      </w:pPr>
      <w:r>
        <w:rPr>
          <w:rFonts w:hint="eastAsia" w:ascii="仿宋_GB2312" w:hAnsi="宋体" w:eastAsia="仿宋_GB2312"/>
          <w:b/>
          <w:color w:val="000000"/>
          <w:sz w:val="32"/>
          <w:szCs w:val="32"/>
        </w:rPr>
        <w:t>第九条</w:t>
      </w:r>
      <w:r>
        <w:rPr>
          <w:rFonts w:hint="eastAsia" w:ascii="仿宋_GB2312" w:hAnsi="宋体" w:eastAsia="仿宋_GB2312"/>
          <w:bCs/>
          <w:color w:val="000000"/>
          <w:sz w:val="32"/>
          <w:szCs w:val="32"/>
        </w:rPr>
        <w:t>依照中发〔2015〕9号《关于进一步深化电力体制改革的若干意见》的配套文件要求,</w:t>
      </w:r>
      <w:r>
        <w:rPr>
          <w:rFonts w:hint="eastAsia" w:ascii="仿宋_GB2312" w:hAnsi="宋体" w:eastAsia="仿宋_GB2312"/>
          <w:bCs/>
          <w:color w:val="000000"/>
          <w:sz w:val="32"/>
          <w:szCs w:val="32"/>
          <w:lang w:eastAsia="zh-CN"/>
        </w:rPr>
        <w:t>企业</w:t>
      </w:r>
      <w:r>
        <w:rPr>
          <w:rFonts w:hint="eastAsia" w:ascii="仿宋_GB2312" w:hAnsi="宋体" w:eastAsia="仿宋_GB2312"/>
          <w:bCs/>
          <w:color w:val="000000"/>
          <w:sz w:val="32"/>
          <w:szCs w:val="32"/>
        </w:rPr>
        <w:t>注册交易平台前必须办理数字证书。</w:t>
      </w:r>
    </w:p>
    <w:p>
      <w:pPr>
        <w:pStyle w:val="5"/>
        <w:numPr>
          <w:ilvl w:val="0"/>
          <w:numId w:val="2"/>
        </w:numPr>
        <w:spacing w:line="576" w:lineRule="exact"/>
        <w:ind w:firstLineChars="0"/>
        <w:rPr>
          <w:rFonts w:ascii="黑体" w:hAnsi="黑体" w:eastAsia="黑体"/>
          <w:sz w:val="32"/>
        </w:rPr>
      </w:pPr>
      <w:r>
        <w:rPr>
          <w:rFonts w:hint="eastAsia" w:ascii="黑体" w:hAnsi="黑体" w:eastAsia="黑体"/>
          <w:sz w:val="32"/>
        </w:rPr>
        <w:t xml:space="preserve">使用规则 </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第十条</w:t>
      </w:r>
      <w:r>
        <w:rPr>
          <w:rFonts w:hint="eastAsia" w:ascii="仿宋_GB2312" w:eastAsia="仿宋_GB2312"/>
          <w:sz w:val="32"/>
          <w:lang w:eastAsia="zh-CN"/>
        </w:rPr>
        <w:t>企业</w:t>
      </w:r>
      <w:r>
        <w:rPr>
          <w:rFonts w:hint="eastAsia" w:ascii="仿宋_GB2312" w:eastAsia="仿宋_GB2312"/>
          <w:sz w:val="32"/>
        </w:rPr>
        <w:t>使用交易平台必须遵守中华人民共和国法律法规，电力市场交易运营规则以及本协议的约定，自觉自律，不得操纵市场价格、损害其他市场主体的利益，确保市场运作规范透明。</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第十一条</w:t>
      </w:r>
      <w:r>
        <w:rPr>
          <w:rFonts w:hint="eastAsia" w:ascii="仿宋_GB2312" w:eastAsia="仿宋_GB2312"/>
          <w:sz w:val="32"/>
          <w:lang w:eastAsia="zh-CN"/>
        </w:rPr>
        <w:t>企业</w:t>
      </w:r>
      <w:r>
        <w:rPr>
          <w:rFonts w:hint="eastAsia" w:ascii="仿宋_GB2312" w:eastAsia="仿宋_GB2312"/>
          <w:sz w:val="32"/>
        </w:rPr>
        <w:t>使用交易平台形成的电子合同、业务单据及关联数据，对交易各方具备同等法律效力。</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第十二条</w:t>
      </w:r>
      <w:r>
        <w:rPr>
          <w:rFonts w:hint="eastAsia" w:ascii="仿宋_GB2312" w:eastAsia="仿宋_GB2312"/>
          <w:sz w:val="32"/>
          <w:lang w:eastAsia="zh-CN"/>
        </w:rPr>
        <w:t>企业</w:t>
      </w:r>
      <w:r>
        <w:rPr>
          <w:rFonts w:hint="eastAsia" w:ascii="仿宋_GB2312" w:eastAsia="仿宋_GB2312"/>
          <w:sz w:val="32"/>
        </w:rPr>
        <w:t>在申请注册和接受服务的过程中，应根据安徽省《电力用户准入程序服务指南》要求如实提供完整、真实、准确和最新的</w:t>
      </w:r>
      <w:r>
        <w:rPr>
          <w:rFonts w:hint="eastAsia" w:ascii="仿宋_GB2312" w:eastAsia="仿宋_GB2312"/>
          <w:sz w:val="32"/>
          <w:lang w:eastAsia="zh-CN"/>
        </w:rPr>
        <w:t>企业</w:t>
      </w:r>
      <w:r>
        <w:rPr>
          <w:rFonts w:hint="eastAsia" w:ascii="仿宋_GB2312" w:eastAsia="仿宋_GB2312"/>
          <w:sz w:val="32"/>
        </w:rPr>
        <w:t>资料，并及时更新其注册资料。</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第十三条</w:t>
      </w:r>
      <w:r>
        <w:rPr>
          <w:rFonts w:hint="eastAsia" w:ascii="仿宋_GB2312" w:eastAsia="仿宋_GB2312"/>
          <w:sz w:val="32"/>
          <w:lang w:eastAsia="zh-CN"/>
        </w:rPr>
        <w:t>企业</w:t>
      </w:r>
      <w:r>
        <w:rPr>
          <w:rFonts w:hint="eastAsia" w:ascii="仿宋_GB2312" w:eastAsia="仿宋_GB2312"/>
          <w:sz w:val="32"/>
        </w:rPr>
        <w:t>账号信息是验证</w:t>
      </w:r>
      <w:r>
        <w:rPr>
          <w:rFonts w:hint="eastAsia" w:ascii="仿宋_GB2312" w:eastAsia="仿宋_GB2312"/>
          <w:sz w:val="32"/>
          <w:lang w:eastAsia="zh-CN"/>
        </w:rPr>
        <w:t>企业</w:t>
      </w:r>
      <w:r>
        <w:rPr>
          <w:rFonts w:hint="eastAsia" w:ascii="仿宋_GB2312" w:eastAsia="仿宋_GB2312"/>
          <w:sz w:val="32"/>
        </w:rPr>
        <w:t>真实性的唯一依据，</w:t>
      </w:r>
      <w:r>
        <w:rPr>
          <w:rFonts w:hint="eastAsia" w:ascii="仿宋_GB2312" w:eastAsia="仿宋_GB2312"/>
          <w:sz w:val="32"/>
          <w:lang w:eastAsia="zh-CN"/>
        </w:rPr>
        <w:t>企业</w:t>
      </w:r>
      <w:r>
        <w:rPr>
          <w:rFonts w:hint="eastAsia" w:ascii="仿宋_GB2312" w:eastAsia="仿宋_GB2312"/>
          <w:sz w:val="32"/>
        </w:rPr>
        <w:t>有义务保证账号信息安全，</w:t>
      </w:r>
      <w:r>
        <w:rPr>
          <w:rFonts w:hint="eastAsia" w:ascii="仿宋_GB2312" w:eastAsia="仿宋_GB2312"/>
          <w:sz w:val="32"/>
          <w:lang w:eastAsia="zh-CN"/>
        </w:rPr>
        <w:t>企业</w:t>
      </w:r>
      <w:r>
        <w:rPr>
          <w:rFonts w:hint="eastAsia" w:ascii="仿宋_GB2312" w:eastAsia="仿宋_GB2312"/>
          <w:sz w:val="32"/>
        </w:rPr>
        <w:t>应自行对自己账号所进行的一切活动引起的任何损失或损害承担全部责任。</w:t>
      </w:r>
    </w:p>
    <w:p>
      <w:pPr>
        <w:pStyle w:val="5"/>
        <w:numPr>
          <w:ilvl w:val="0"/>
          <w:numId w:val="2"/>
        </w:numPr>
        <w:spacing w:line="576" w:lineRule="exact"/>
        <w:ind w:firstLineChars="0"/>
        <w:rPr>
          <w:rFonts w:ascii="黑体" w:hAnsi="黑体" w:eastAsia="黑体"/>
          <w:sz w:val="32"/>
        </w:rPr>
      </w:pPr>
      <w:r>
        <w:rPr>
          <w:rFonts w:hint="eastAsia" w:ascii="黑体" w:hAnsi="黑体" w:eastAsia="黑体"/>
          <w:sz w:val="32"/>
        </w:rPr>
        <w:t xml:space="preserve">责任声明 </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第十四条</w:t>
      </w:r>
      <w:r>
        <w:rPr>
          <w:rFonts w:hint="eastAsia" w:ascii="仿宋_GB2312" w:eastAsia="仿宋_GB2312"/>
          <w:sz w:val="32"/>
          <w:lang w:eastAsia="zh-CN"/>
        </w:rPr>
        <w:t>交易中心</w:t>
      </w:r>
      <w:r>
        <w:rPr>
          <w:rFonts w:hint="eastAsia" w:ascii="仿宋_GB2312" w:eastAsia="仿宋_GB2312"/>
          <w:sz w:val="32"/>
        </w:rPr>
        <w:t>负责交易平台的运行维护工作。但因不可抗力、计算机病毒或者黑客攻击、突发性的软硬件设备与电子通信设备故障、网络服务提供商线路或其他故障等原因造成服务中断或不能满足</w:t>
      </w:r>
      <w:r>
        <w:rPr>
          <w:rFonts w:hint="eastAsia" w:ascii="仿宋_GB2312" w:eastAsia="仿宋_GB2312"/>
          <w:sz w:val="32"/>
          <w:lang w:eastAsia="zh-CN"/>
        </w:rPr>
        <w:t>企业</w:t>
      </w:r>
      <w:r>
        <w:rPr>
          <w:rFonts w:hint="eastAsia" w:ascii="仿宋_GB2312" w:eastAsia="仿宋_GB2312"/>
          <w:sz w:val="32"/>
        </w:rPr>
        <w:t>要求，</w:t>
      </w:r>
      <w:r>
        <w:rPr>
          <w:rFonts w:hint="eastAsia" w:ascii="仿宋_GB2312" w:eastAsia="仿宋_GB2312"/>
          <w:sz w:val="32"/>
          <w:lang w:eastAsia="zh-CN"/>
        </w:rPr>
        <w:t>交易中心</w:t>
      </w:r>
      <w:r>
        <w:rPr>
          <w:rFonts w:hint="eastAsia" w:ascii="仿宋_GB2312" w:eastAsia="仿宋_GB2312"/>
          <w:sz w:val="32"/>
        </w:rPr>
        <w:t>不承担任何责任。</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第十五条</w:t>
      </w:r>
      <w:r>
        <w:rPr>
          <w:rFonts w:hint="eastAsia" w:ascii="仿宋_GB2312" w:eastAsia="仿宋_GB2312"/>
          <w:sz w:val="32"/>
        </w:rPr>
        <w:t>如</w:t>
      </w:r>
      <w:r>
        <w:rPr>
          <w:rFonts w:hint="eastAsia" w:ascii="仿宋_GB2312" w:eastAsia="仿宋_GB2312"/>
          <w:sz w:val="32"/>
          <w:lang w:eastAsia="zh-CN"/>
        </w:rPr>
        <w:t>企业</w:t>
      </w:r>
      <w:r>
        <w:rPr>
          <w:rFonts w:hint="eastAsia" w:ascii="仿宋_GB2312" w:eastAsia="仿宋_GB2312"/>
          <w:sz w:val="32"/>
        </w:rPr>
        <w:t>违反国家法律法规或本协议条款，</w:t>
      </w:r>
      <w:r>
        <w:rPr>
          <w:rFonts w:hint="eastAsia" w:ascii="仿宋_GB2312" w:eastAsia="仿宋_GB2312"/>
          <w:sz w:val="32"/>
          <w:lang w:eastAsia="zh-CN"/>
        </w:rPr>
        <w:t>交易中心</w:t>
      </w:r>
      <w:r>
        <w:rPr>
          <w:rFonts w:hint="eastAsia" w:ascii="仿宋_GB2312" w:eastAsia="仿宋_GB2312"/>
          <w:sz w:val="32"/>
        </w:rPr>
        <w:t>有权随时停止向</w:t>
      </w:r>
      <w:r>
        <w:rPr>
          <w:rFonts w:hint="eastAsia" w:ascii="仿宋_GB2312" w:eastAsia="仿宋_GB2312"/>
          <w:sz w:val="32"/>
          <w:lang w:eastAsia="zh-CN"/>
        </w:rPr>
        <w:t>企业</w:t>
      </w:r>
      <w:r>
        <w:rPr>
          <w:rFonts w:hint="eastAsia" w:ascii="仿宋_GB2312" w:eastAsia="仿宋_GB2312"/>
          <w:sz w:val="32"/>
        </w:rPr>
        <w:t>提供服务，</w:t>
      </w:r>
      <w:r>
        <w:rPr>
          <w:rFonts w:hint="eastAsia" w:ascii="仿宋_GB2312" w:eastAsia="仿宋_GB2312"/>
          <w:sz w:val="32"/>
          <w:lang w:eastAsia="zh-CN"/>
        </w:rPr>
        <w:t>企业</w:t>
      </w:r>
      <w:r>
        <w:rPr>
          <w:rFonts w:hint="eastAsia" w:ascii="仿宋_GB2312" w:eastAsia="仿宋_GB2312"/>
          <w:sz w:val="32"/>
        </w:rPr>
        <w:t>需对自己的违法及违约行为承担全部法律责任。如因此导致交易平台（以及</w:t>
      </w:r>
      <w:r>
        <w:rPr>
          <w:rFonts w:hint="eastAsia" w:ascii="仿宋_GB2312" w:eastAsia="仿宋_GB2312"/>
          <w:sz w:val="32"/>
          <w:lang w:eastAsia="zh-CN"/>
        </w:rPr>
        <w:t>交易中心</w:t>
      </w:r>
      <w:r>
        <w:rPr>
          <w:rFonts w:hint="eastAsia" w:ascii="仿宋_GB2312" w:eastAsia="仿宋_GB2312"/>
          <w:sz w:val="32"/>
        </w:rPr>
        <w:t>）遭受任何损害或遭受任何来自第三方的纠纷、诉讼和索赔要求等，</w:t>
      </w:r>
      <w:r>
        <w:rPr>
          <w:rFonts w:hint="eastAsia" w:ascii="仿宋_GB2312" w:eastAsia="仿宋_GB2312"/>
          <w:sz w:val="32"/>
          <w:lang w:eastAsia="zh-CN"/>
        </w:rPr>
        <w:t>企业</w:t>
      </w:r>
      <w:r>
        <w:rPr>
          <w:rFonts w:hint="eastAsia" w:ascii="仿宋_GB2312" w:eastAsia="仿宋_GB2312"/>
          <w:sz w:val="32"/>
        </w:rPr>
        <w:t>须向交易平台（以及</w:t>
      </w:r>
      <w:r>
        <w:rPr>
          <w:rFonts w:hint="eastAsia" w:ascii="仿宋_GB2312" w:eastAsia="仿宋_GB2312"/>
          <w:sz w:val="32"/>
          <w:lang w:eastAsia="zh-CN"/>
        </w:rPr>
        <w:t>交易中心</w:t>
      </w:r>
      <w:r>
        <w:rPr>
          <w:rFonts w:hint="eastAsia" w:ascii="仿宋_GB2312" w:eastAsia="仿宋_GB2312"/>
          <w:sz w:val="32"/>
        </w:rPr>
        <w:t xml:space="preserve">）赔偿由此遭受的全部损失。 </w:t>
      </w:r>
    </w:p>
    <w:p>
      <w:pPr>
        <w:pStyle w:val="5"/>
        <w:numPr>
          <w:ilvl w:val="0"/>
          <w:numId w:val="2"/>
        </w:numPr>
        <w:spacing w:line="576" w:lineRule="exact"/>
        <w:ind w:firstLineChars="0"/>
        <w:rPr>
          <w:rFonts w:ascii="黑体" w:hAnsi="黑体" w:eastAsia="黑体"/>
          <w:sz w:val="32"/>
        </w:rPr>
      </w:pPr>
      <w:r>
        <w:rPr>
          <w:rFonts w:hint="eastAsia" w:ascii="黑体" w:hAnsi="黑体" w:eastAsia="黑体"/>
          <w:sz w:val="32"/>
        </w:rPr>
        <w:t xml:space="preserve">隐私保护 </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第十六条</w:t>
      </w:r>
      <w:r>
        <w:rPr>
          <w:rFonts w:hint="eastAsia" w:ascii="仿宋_GB2312" w:eastAsia="仿宋_GB2312"/>
          <w:sz w:val="32"/>
        </w:rPr>
        <w:t>交易平台（</w:t>
      </w:r>
      <w:r>
        <w:rPr>
          <w:rFonts w:hint="eastAsia" w:ascii="仿宋_GB2312" w:hAnsi="宋体" w:eastAsia="仿宋_GB2312"/>
          <w:color w:val="000000"/>
          <w:sz w:val="32"/>
          <w:szCs w:val="32"/>
        </w:rPr>
        <w:t>及</w:t>
      </w:r>
      <w:r>
        <w:rPr>
          <w:rFonts w:hint="eastAsia" w:ascii="仿宋_GB2312" w:hAnsi="宋体" w:eastAsia="仿宋_GB2312"/>
          <w:color w:val="000000"/>
          <w:sz w:val="32"/>
          <w:szCs w:val="32"/>
          <w:lang w:eastAsia="zh-CN"/>
        </w:rPr>
        <w:t>交易中心</w:t>
      </w:r>
      <w:r>
        <w:rPr>
          <w:rFonts w:hint="eastAsia" w:ascii="仿宋_GB2312" w:eastAsia="仿宋_GB2312"/>
          <w:sz w:val="32"/>
        </w:rPr>
        <w:t>）不对外公开</w:t>
      </w:r>
      <w:r>
        <w:rPr>
          <w:rFonts w:hint="eastAsia" w:ascii="仿宋_GB2312" w:eastAsia="仿宋_GB2312"/>
          <w:sz w:val="32"/>
          <w:lang w:eastAsia="zh-CN"/>
        </w:rPr>
        <w:t>企业</w:t>
      </w:r>
      <w:r>
        <w:rPr>
          <w:rFonts w:hint="eastAsia" w:ascii="仿宋_GB2312" w:eastAsia="仿宋_GB2312"/>
          <w:sz w:val="32"/>
        </w:rPr>
        <w:t>的隐私资料，但下列情况除外：</w:t>
      </w:r>
    </w:p>
    <w:p>
      <w:pPr>
        <w:spacing w:line="576" w:lineRule="exact"/>
        <w:ind w:firstLine="640" w:firstLineChars="200"/>
        <w:rPr>
          <w:rFonts w:ascii="仿宋_GB2312" w:eastAsia="仿宋_GB2312"/>
          <w:sz w:val="32"/>
        </w:rPr>
      </w:pPr>
      <w:r>
        <w:rPr>
          <w:rFonts w:hint="eastAsia" w:ascii="仿宋_GB2312" w:eastAsia="仿宋_GB2312"/>
          <w:sz w:val="32"/>
        </w:rPr>
        <w:t>（1）事先获得</w:t>
      </w:r>
      <w:r>
        <w:rPr>
          <w:rFonts w:hint="eastAsia" w:ascii="仿宋_GB2312" w:eastAsia="仿宋_GB2312"/>
          <w:sz w:val="32"/>
          <w:lang w:eastAsia="zh-CN"/>
        </w:rPr>
        <w:t>企业</w:t>
      </w:r>
      <w:r>
        <w:rPr>
          <w:rFonts w:hint="eastAsia" w:ascii="仿宋_GB2312" w:eastAsia="仿宋_GB2312"/>
          <w:sz w:val="32"/>
        </w:rPr>
        <w:t>的明确授权；</w:t>
      </w:r>
    </w:p>
    <w:p>
      <w:pPr>
        <w:spacing w:line="576" w:lineRule="exact"/>
        <w:ind w:firstLine="640" w:firstLineChars="200"/>
        <w:rPr>
          <w:rFonts w:ascii="仿宋_GB2312" w:eastAsia="仿宋_GB2312"/>
          <w:sz w:val="32"/>
        </w:rPr>
      </w:pPr>
      <w:r>
        <w:rPr>
          <w:rFonts w:hint="eastAsia" w:ascii="仿宋_GB2312" w:eastAsia="仿宋_GB2312"/>
          <w:sz w:val="32"/>
        </w:rPr>
        <w:t>（2）根据有关的法律法规要求；</w:t>
      </w:r>
    </w:p>
    <w:p>
      <w:pPr>
        <w:spacing w:line="576" w:lineRule="exact"/>
        <w:ind w:firstLine="640" w:firstLineChars="200"/>
        <w:rPr>
          <w:rFonts w:ascii="仿宋_GB2312" w:eastAsia="仿宋_GB2312"/>
          <w:sz w:val="32"/>
        </w:rPr>
      </w:pPr>
      <w:r>
        <w:rPr>
          <w:rFonts w:hint="eastAsia" w:ascii="仿宋_GB2312" w:eastAsia="仿宋_GB2312"/>
          <w:sz w:val="32"/>
        </w:rPr>
        <w:t>（3）按照相关政府主管部门的要求；</w:t>
      </w:r>
    </w:p>
    <w:p>
      <w:pPr>
        <w:spacing w:line="576" w:lineRule="exact"/>
        <w:ind w:firstLine="640" w:firstLineChars="200"/>
        <w:rPr>
          <w:rFonts w:ascii="仿宋_GB2312" w:eastAsia="仿宋_GB2312"/>
          <w:sz w:val="32"/>
        </w:rPr>
      </w:pPr>
      <w:r>
        <w:rPr>
          <w:rFonts w:hint="eastAsia" w:ascii="仿宋_GB2312" w:eastAsia="仿宋_GB2312"/>
          <w:sz w:val="32"/>
        </w:rPr>
        <w:t>（4）为维护社会公共利益；</w:t>
      </w:r>
    </w:p>
    <w:p>
      <w:pPr>
        <w:spacing w:line="576" w:lineRule="exact"/>
        <w:ind w:firstLine="640" w:firstLineChars="200"/>
        <w:rPr>
          <w:rFonts w:ascii="仿宋_GB2312" w:eastAsia="仿宋_GB2312"/>
          <w:sz w:val="32"/>
        </w:rPr>
      </w:pPr>
      <w:r>
        <w:rPr>
          <w:rFonts w:hint="eastAsia" w:ascii="仿宋_GB2312" w:eastAsia="仿宋_GB2312"/>
          <w:sz w:val="32"/>
        </w:rPr>
        <w:t>（5）其他确需公开、编辑、使用或透露个人信息的情况。</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第十七条</w:t>
      </w:r>
      <w:r>
        <w:rPr>
          <w:rFonts w:hint="eastAsia" w:ascii="仿宋_GB2312" w:eastAsia="仿宋_GB2312"/>
          <w:sz w:val="32"/>
        </w:rPr>
        <w:t>网络环境存在诸多不可预知因素，只要交易平台（及</w:t>
      </w:r>
      <w:r>
        <w:rPr>
          <w:rFonts w:hint="eastAsia" w:ascii="仿宋_GB2312" w:eastAsia="仿宋_GB2312"/>
          <w:sz w:val="32"/>
          <w:lang w:eastAsia="zh-CN"/>
        </w:rPr>
        <w:t>交易中心</w:t>
      </w:r>
      <w:r>
        <w:rPr>
          <w:rFonts w:hint="eastAsia" w:ascii="仿宋_GB2312" w:eastAsia="仿宋_GB2312"/>
          <w:sz w:val="32"/>
        </w:rPr>
        <w:t>）未主动或故意泄露</w:t>
      </w:r>
      <w:r>
        <w:rPr>
          <w:rFonts w:hint="eastAsia" w:ascii="仿宋_GB2312" w:eastAsia="仿宋_GB2312"/>
          <w:sz w:val="32"/>
          <w:lang w:eastAsia="zh-CN"/>
        </w:rPr>
        <w:t>企业</w:t>
      </w:r>
      <w:r>
        <w:rPr>
          <w:rFonts w:hint="eastAsia" w:ascii="仿宋_GB2312" w:eastAsia="仿宋_GB2312"/>
          <w:sz w:val="32"/>
        </w:rPr>
        <w:t>隐私资料，</w:t>
      </w:r>
      <w:r>
        <w:rPr>
          <w:rFonts w:hint="eastAsia" w:ascii="仿宋_GB2312" w:eastAsia="仿宋_GB2312"/>
          <w:sz w:val="32"/>
          <w:lang w:eastAsia="zh-CN"/>
        </w:rPr>
        <w:t>交易中心</w:t>
      </w:r>
      <w:r>
        <w:rPr>
          <w:rFonts w:hint="eastAsia" w:ascii="仿宋_GB2312" w:eastAsia="仿宋_GB2312"/>
          <w:sz w:val="32"/>
        </w:rPr>
        <w:t>不承担任何相关责任。如</w:t>
      </w:r>
      <w:r>
        <w:rPr>
          <w:rFonts w:hint="eastAsia" w:ascii="仿宋_GB2312" w:eastAsia="仿宋_GB2312"/>
          <w:sz w:val="32"/>
          <w:lang w:eastAsia="zh-CN"/>
        </w:rPr>
        <w:t>企业</w:t>
      </w:r>
      <w:r>
        <w:rPr>
          <w:rFonts w:hint="eastAsia" w:ascii="仿宋_GB2312" w:eastAsia="仿宋_GB2312"/>
          <w:sz w:val="32"/>
        </w:rPr>
        <w:t>使用交易平台时被第三方抓取甚至泄露信息，由</w:t>
      </w:r>
      <w:r>
        <w:rPr>
          <w:rFonts w:hint="eastAsia" w:ascii="仿宋_GB2312" w:eastAsia="仿宋_GB2312"/>
          <w:sz w:val="32"/>
          <w:lang w:eastAsia="zh-CN"/>
        </w:rPr>
        <w:t>企业</w:t>
      </w:r>
      <w:r>
        <w:rPr>
          <w:rFonts w:hint="eastAsia" w:ascii="仿宋_GB2312" w:eastAsia="仿宋_GB2312"/>
          <w:sz w:val="32"/>
        </w:rPr>
        <w:t>自行承担风险。</w:t>
      </w:r>
    </w:p>
    <w:p>
      <w:pPr>
        <w:pStyle w:val="5"/>
        <w:numPr>
          <w:ilvl w:val="0"/>
          <w:numId w:val="2"/>
        </w:numPr>
        <w:spacing w:line="576" w:lineRule="exact"/>
        <w:ind w:firstLineChars="0"/>
        <w:rPr>
          <w:rFonts w:ascii="黑体" w:hAnsi="黑体" w:eastAsia="黑体"/>
          <w:sz w:val="32"/>
        </w:rPr>
      </w:pPr>
      <w:r>
        <w:rPr>
          <w:rFonts w:hint="eastAsia" w:ascii="黑体" w:hAnsi="黑体" w:eastAsia="黑体"/>
          <w:sz w:val="32"/>
        </w:rPr>
        <w:t xml:space="preserve">知识产权 </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第十八条</w:t>
      </w:r>
      <w:r>
        <w:rPr>
          <w:rFonts w:hint="eastAsia" w:ascii="仿宋_GB2312" w:eastAsia="仿宋_GB2312"/>
          <w:sz w:val="32"/>
        </w:rPr>
        <w:t>交易平台包含的文本、图片、图形、音频、视频、标识、版面设计、编排方式等全部内容均由</w:t>
      </w:r>
      <w:r>
        <w:rPr>
          <w:rFonts w:hint="eastAsia" w:ascii="仿宋_GB2312" w:eastAsia="仿宋_GB2312"/>
          <w:sz w:val="32"/>
          <w:lang w:eastAsia="zh-CN"/>
        </w:rPr>
        <w:t>交易中心</w:t>
      </w:r>
      <w:r>
        <w:rPr>
          <w:rFonts w:hint="eastAsia" w:ascii="仿宋_GB2312" w:eastAsia="仿宋_GB2312"/>
          <w:sz w:val="32"/>
        </w:rPr>
        <w:t>依法拥有知识产权，未经</w:t>
      </w:r>
      <w:r>
        <w:rPr>
          <w:rFonts w:hint="eastAsia" w:ascii="仿宋_GB2312" w:eastAsia="仿宋_GB2312"/>
          <w:sz w:val="32"/>
          <w:lang w:eastAsia="zh-CN"/>
        </w:rPr>
        <w:t>交易中心</w:t>
      </w:r>
      <w:r>
        <w:rPr>
          <w:rFonts w:hint="eastAsia" w:ascii="仿宋_GB2312" w:eastAsia="仿宋_GB2312"/>
          <w:sz w:val="32"/>
        </w:rPr>
        <w:t xml:space="preserve">同意，上述平台内容均不得任意复制、转载、衍生产品或用于任何商业目的。 </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第十九条</w:t>
      </w:r>
      <w:r>
        <w:rPr>
          <w:rFonts w:hint="eastAsia" w:ascii="仿宋_GB2312" w:eastAsia="仿宋_GB2312"/>
          <w:sz w:val="32"/>
        </w:rPr>
        <w:t>转载交易平台内容的，须标明出处，否则</w:t>
      </w:r>
      <w:r>
        <w:rPr>
          <w:rFonts w:hint="eastAsia" w:ascii="仿宋_GB2312" w:eastAsia="仿宋_GB2312"/>
          <w:sz w:val="32"/>
          <w:lang w:eastAsia="zh-CN"/>
        </w:rPr>
        <w:t>交易中心</w:t>
      </w:r>
      <w:r>
        <w:rPr>
          <w:rFonts w:hint="eastAsia" w:ascii="仿宋_GB2312" w:eastAsia="仿宋_GB2312"/>
          <w:sz w:val="32"/>
        </w:rPr>
        <w:t xml:space="preserve">保留将其诉诸法律的权利。 </w:t>
      </w:r>
    </w:p>
    <w:p>
      <w:pPr>
        <w:pStyle w:val="5"/>
        <w:numPr>
          <w:ilvl w:val="0"/>
          <w:numId w:val="2"/>
        </w:numPr>
        <w:spacing w:line="576" w:lineRule="exact"/>
        <w:ind w:firstLineChars="0"/>
        <w:rPr>
          <w:rFonts w:ascii="黑体" w:hAnsi="黑体" w:eastAsia="黑体"/>
          <w:sz w:val="32"/>
        </w:rPr>
      </w:pPr>
      <w:r>
        <w:rPr>
          <w:rFonts w:hint="eastAsia" w:ascii="黑体" w:hAnsi="黑体" w:eastAsia="黑体"/>
          <w:sz w:val="32"/>
        </w:rPr>
        <w:t xml:space="preserve">附则 </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第二十条</w:t>
      </w:r>
      <w:r>
        <w:rPr>
          <w:rFonts w:hint="eastAsia" w:ascii="仿宋_GB2312" w:eastAsia="仿宋_GB2312"/>
          <w:sz w:val="32"/>
        </w:rPr>
        <w:t>本协议各条款在</w:t>
      </w:r>
      <w:r>
        <w:rPr>
          <w:rFonts w:hint="eastAsia" w:ascii="仿宋_GB2312" w:eastAsia="仿宋_GB2312"/>
          <w:sz w:val="32"/>
          <w:lang w:eastAsia="zh-CN"/>
        </w:rPr>
        <w:t>企业</w:t>
      </w:r>
      <w:r>
        <w:rPr>
          <w:rFonts w:hint="eastAsia" w:ascii="仿宋_GB2312" w:eastAsia="仿宋_GB2312"/>
          <w:sz w:val="32"/>
        </w:rPr>
        <w:t xml:space="preserve">注册成功后即自动生效。 </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第二十一条</w:t>
      </w:r>
      <w:r>
        <w:rPr>
          <w:rFonts w:hint="eastAsia" w:ascii="仿宋_GB2312" w:eastAsia="仿宋_GB2312"/>
          <w:sz w:val="32"/>
        </w:rPr>
        <w:t>本协议的订立、执行和解释及争议的解决均适用中华人民共和国法律。</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第二十二条</w:t>
      </w:r>
      <w:r>
        <w:rPr>
          <w:rFonts w:hint="eastAsia" w:ascii="仿宋_GB2312" w:eastAsia="仿宋_GB2312"/>
          <w:sz w:val="32"/>
        </w:rPr>
        <w:t>在使用交易平台过程中有关的一切争议，</w:t>
      </w:r>
      <w:r>
        <w:rPr>
          <w:rFonts w:hint="eastAsia" w:ascii="仿宋_GB2312" w:eastAsia="仿宋_GB2312"/>
          <w:sz w:val="32"/>
          <w:lang w:eastAsia="zh-CN"/>
        </w:rPr>
        <w:t>交易中心</w:t>
      </w:r>
      <w:r>
        <w:rPr>
          <w:rFonts w:hint="eastAsia" w:ascii="仿宋_GB2312" w:eastAsia="仿宋_GB2312"/>
          <w:sz w:val="32"/>
        </w:rPr>
        <w:t>与</w:t>
      </w:r>
      <w:r>
        <w:rPr>
          <w:rFonts w:hint="eastAsia" w:ascii="仿宋_GB2312" w:eastAsia="仿宋_GB2312"/>
          <w:sz w:val="32"/>
          <w:lang w:eastAsia="zh-CN"/>
        </w:rPr>
        <w:t>企业</w:t>
      </w:r>
      <w:r>
        <w:rPr>
          <w:rFonts w:hint="eastAsia" w:ascii="仿宋_GB2312" w:eastAsia="仿宋_GB2312"/>
          <w:sz w:val="32"/>
        </w:rPr>
        <w:t>应友好协商解决，若协商不成，双方同意提请合肥仲裁委员会进行仲裁，终局裁决对双方均具有法律约束力。</w:t>
      </w:r>
    </w:p>
    <w:p>
      <w:pPr>
        <w:pStyle w:val="5"/>
        <w:spacing w:line="576" w:lineRule="exact"/>
        <w:ind w:firstLine="643"/>
        <w:rPr>
          <w:rFonts w:ascii="仿宋_GB2312" w:eastAsia="仿宋_GB2312"/>
          <w:sz w:val="32"/>
        </w:rPr>
      </w:pPr>
      <w:r>
        <w:rPr>
          <w:rFonts w:hint="eastAsia" w:ascii="仿宋_GB2312" w:hAnsi="宋体" w:eastAsia="仿宋_GB2312"/>
          <w:b/>
          <w:color w:val="000000"/>
          <w:sz w:val="32"/>
          <w:szCs w:val="32"/>
        </w:rPr>
        <w:t>第二十三条</w:t>
      </w:r>
      <w:r>
        <w:rPr>
          <w:rFonts w:hint="eastAsia" w:ascii="仿宋_GB2312" w:eastAsia="仿宋_GB2312"/>
          <w:sz w:val="32"/>
        </w:rPr>
        <w:t xml:space="preserve">本协议中的任何条款无论因何种原因完全或部分无效或不具有执行力，本协议的其余条款仍应有效并且有约束力。 </w:t>
      </w:r>
    </w:p>
    <w:p>
      <w:pPr>
        <w:spacing w:line="580" w:lineRule="exact"/>
        <w:ind w:firstLine="641"/>
        <w:jc w:val="center"/>
        <w:rPr>
          <w:rFonts w:ascii="仿宋_GB2312" w:hAnsi="宋体" w:eastAsia="仿宋_GB2312"/>
          <w:b/>
          <w:color w:val="000000"/>
          <w:sz w:val="32"/>
          <w:szCs w:val="32"/>
        </w:rPr>
      </w:pPr>
      <w:r>
        <w:rPr>
          <w:rFonts w:hint="eastAsia" w:ascii="仿宋_GB2312" w:eastAsia="仿宋_GB2312"/>
          <w:sz w:val="32"/>
        </w:rPr>
        <w:br w:type="page"/>
      </w:r>
      <w:r>
        <w:rPr>
          <w:rFonts w:hint="eastAsia" w:ascii="仿宋_GB2312" w:hAnsi="宋体" w:eastAsia="仿宋_GB2312"/>
          <w:b/>
          <w:color w:val="000000"/>
          <w:sz w:val="32"/>
          <w:szCs w:val="32"/>
        </w:rPr>
        <w:t>签署页</w:t>
      </w:r>
    </w:p>
    <w:p>
      <w:pPr>
        <w:spacing w:line="580" w:lineRule="exact"/>
        <w:ind w:firstLine="641"/>
        <w:rPr>
          <w:rFonts w:ascii="仿宋_GB2312" w:hAnsi="宋体" w:eastAsia="仿宋_GB2312"/>
          <w:color w:val="000000"/>
          <w:sz w:val="32"/>
          <w:szCs w:val="32"/>
        </w:rPr>
      </w:pPr>
    </w:p>
    <w:p>
      <w:pPr>
        <w:spacing w:line="580" w:lineRule="exact"/>
        <w:ind w:firstLine="641"/>
        <w:rPr>
          <w:rFonts w:ascii="仿宋_GB2312" w:hAnsi="宋体" w:eastAsia="仿宋_GB2312"/>
          <w:color w:val="000000"/>
          <w:sz w:val="32"/>
          <w:szCs w:val="32"/>
        </w:rPr>
      </w:pPr>
    </w:p>
    <w:p>
      <w:pPr>
        <w:spacing w:line="580" w:lineRule="exact"/>
        <w:ind w:firstLine="641"/>
        <w:rPr>
          <w:rFonts w:ascii="仿宋_GB2312" w:hAnsi="宋体" w:eastAsia="仿宋_GB2312"/>
          <w:color w:val="000000"/>
          <w:sz w:val="32"/>
          <w:szCs w:val="32"/>
          <w:u w:val="single"/>
        </w:rPr>
      </w:pPr>
      <w:r>
        <w:rPr>
          <w:rFonts w:hint="eastAsia" w:ascii="仿宋_GB2312" w:hAnsi="宋体" w:eastAsia="仿宋_GB2312"/>
          <w:color w:val="000000"/>
          <w:sz w:val="32"/>
          <w:szCs w:val="32"/>
          <w:lang w:eastAsia="zh-CN"/>
        </w:rPr>
        <w:t>企业</w:t>
      </w:r>
      <w:r>
        <w:rPr>
          <w:rFonts w:hint="eastAsia" w:ascii="仿宋_GB2312" w:hAnsi="宋体" w:eastAsia="仿宋_GB2312"/>
          <w:color w:val="000000"/>
          <w:sz w:val="32"/>
          <w:szCs w:val="32"/>
        </w:rPr>
        <w:t>：</w:t>
      </w:r>
    </w:p>
    <w:p>
      <w:pPr>
        <w:spacing w:line="580" w:lineRule="exact"/>
        <w:ind w:firstLine="641"/>
        <w:rPr>
          <w:rFonts w:ascii="仿宋_GB2312" w:hAnsi="宋体" w:eastAsia="仿宋_GB2312"/>
          <w:color w:val="000000"/>
          <w:spacing w:val="-10"/>
          <w:sz w:val="32"/>
          <w:szCs w:val="32"/>
        </w:rPr>
      </w:pPr>
      <w:r>
        <w:rPr>
          <w:rFonts w:hint="eastAsia" w:ascii="仿宋_GB2312" w:hAnsi="宋体" w:eastAsia="仿宋_GB2312"/>
          <w:color w:val="000000"/>
          <w:sz w:val="32"/>
          <w:szCs w:val="32"/>
        </w:rPr>
        <w:t>法定代表人</w:t>
      </w:r>
      <w:r>
        <w:rPr>
          <w:rFonts w:hint="eastAsia" w:ascii="仿宋_GB2312" w:hAnsi="宋体" w:eastAsia="仿宋_GB2312"/>
          <w:color w:val="000000"/>
          <w:spacing w:val="16"/>
          <w:sz w:val="32"/>
          <w:szCs w:val="32"/>
        </w:rPr>
        <w:t>/</w:t>
      </w:r>
      <w:r>
        <w:rPr>
          <w:rFonts w:hint="eastAsia" w:ascii="仿宋_GB2312" w:hAnsi="宋体" w:eastAsia="仿宋_GB2312"/>
          <w:color w:val="000000"/>
          <w:sz w:val="32"/>
          <w:szCs w:val="32"/>
          <w:lang w:eastAsia="zh-CN"/>
        </w:rPr>
        <w:t>负责人</w:t>
      </w:r>
      <w:r>
        <w:rPr>
          <w:rFonts w:hint="eastAsia" w:ascii="仿宋_GB2312" w:hAnsi="宋体" w:eastAsia="仿宋_GB2312"/>
          <w:color w:val="000000"/>
          <w:spacing w:val="16"/>
          <w:sz w:val="32"/>
          <w:szCs w:val="32"/>
        </w:rPr>
        <w:t>:</w:t>
      </w:r>
      <w:r>
        <w:rPr>
          <w:rFonts w:hint="eastAsia" w:ascii="仿宋_GB2312" w:hAnsi="宋体" w:eastAsia="仿宋_GB2312"/>
          <w:color w:val="000000"/>
          <w:spacing w:val="16"/>
          <w:sz w:val="32"/>
          <w:szCs w:val="32"/>
          <w:u w:val="single"/>
        </w:rPr>
        <w:t xml:space="preserve">  /   </w:t>
      </w:r>
    </w:p>
    <w:p>
      <w:pPr>
        <w:spacing w:line="580" w:lineRule="exact"/>
        <w:ind w:firstLine="640" w:firstLineChars="200"/>
        <w:rPr>
          <w:rFonts w:ascii="仿宋_GB2312" w:hAnsi="宋体" w:eastAsia="仿宋_GB2312"/>
          <w:color w:val="000000"/>
          <w:spacing w:val="-10"/>
          <w:sz w:val="32"/>
          <w:szCs w:val="32"/>
        </w:rPr>
      </w:pPr>
      <w:r>
        <w:rPr>
          <w:rFonts w:hint="eastAsia" w:ascii="仿宋_GB2312" w:hAnsi="宋体" w:eastAsia="仿宋_GB2312"/>
          <w:color w:val="000000"/>
          <w:sz w:val="32"/>
          <w:szCs w:val="32"/>
        </w:rPr>
        <w:t>签字日期：    年    月    日</w:t>
      </w:r>
    </w:p>
    <w:p>
      <w:pPr>
        <w:spacing w:line="580" w:lineRule="exact"/>
        <w:ind w:firstLine="600" w:firstLineChars="200"/>
        <w:rPr>
          <w:rFonts w:ascii="仿宋_GB2312" w:hAnsi="宋体" w:eastAsia="仿宋_GB2312"/>
          <w:color w:val="000000"/>
          <w:spacing w:val="-10"/>
          <w:sz w:val="32"/>
          <w:szCs w:val="32"/>
        </w:rPr>
      </w:pP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DE5EA9C"/>
    <w:multiLevelType w:val="singleLevel"/>
    <w:tmpl w:val="3DE5EA9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E0AA5"/>
    <w:rsid w:val="007D6ABD"/>
    <w:rsid w:val="016B5143"/>
    <w:rsid w:val="057A7D22"/>
    <w:rsid w:val="0824378B"/>
    <w:rsid w:val="0C177C50"/>
    <w:rsid w:val="1AB81246"/>
    <w:rsid w:val="203C4074"/>
    <w:rsid w:val="2F6E0AA5"/>
    <w:rsid w:val="44680E78"/>
    <w:rsid w:val="66107204"/>
    <w:rsid w:val="676F3023"/>
    <w:rsid w:val="7535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仿宋" w:cs="黑体"/>
      <w:b/>
      <w:bCs/>
      <w:sz w:val="32"/>
      <w:szCs w:val="32"/>
    </w:rPr>
  </w:style>
  <w:style w:type="paragraph" w:customStyle="1" w:styleId="5">
    <w:name w:val="列出段落1"/>
    <w:basedOn w:val="1"/>
    <w:qFormat/>
    <w:uiPriority w:val="34"/>
    <w:pPr>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2018-12-05T01:45:00Z</dcterms:created>
  <dc:creator>中鑫富能</dc:creator>
  <cp:lastModifiedBy>八月</cp:lastModifiedBy>
  <dcterms:modified xsi:type="dcterms:W3CDTF">2019-06-04T03:37:05Z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