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hint="eastAsia" w:ascii="仿宋_GB2312" w:hAnsi="Cambria" w:eastAsia="仿宋_GB2312" w:cs="黑体"/>
          <w:b/>
          <w:bCs/>
          <w:color w:val="000000"/>
          <w:kern w:val="2"/>
          <w:sz w:val="32"/>
          <w:szCs w:val="32"/>
          <w:lang w:val="en-US" w:eastAsia="zh-CN" w:bidi="ar-SA"/>
        </w:rPr>
      </w:pPr>
      <w:r>
        <w:rPr>
          <w:rFonts w:hint="eastAsia" w:ascii="仿宋_GB2312" w:hAnsi="Cambria" w:eastAsia="仿宋_GB2312" w:cs="黑体"/>
          <w:b/>
          <w:bCs/>
          <w:color w:val="000000"/>
          <w:kern w:val="2"/>
          <w:sz w:val="32"/>
          <w:szCs w:val="32"/>
          <w:lang w:val="en-US" w:eastAsia="zh-CN" w:bidi="ar-SA"/>
        </w:rPr>
        <w:t>附件2-2：四大行业电力用户全电量交易承诺书</w:t>
      </w:r>
    </w:p>
    <w:p>
      <w:pPr>
        <w:spacing w:line="540" w:lineRule="exact"/>
        <w:jc w:val="left"/>
        <w:outlineLvl w:val="0"/>
        <w:rPr>
          <w:rFonts w:ascii="黑体" w:hAnsi="黑体" w:eastAsia="黑体" w:cs="黑体"/>
          <w:bCs/>
          <w:color w:val="000000"/>
          <w:sz w:val="32"/>
          <w:szCs w:val="32"/>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outlineLvl w:val="9"/>
        <w:rPr>
          <w:rFonts w:ascii="黑体" w:eastAsia="黑体"/>
          <w:b/>
          <w:color w:val="000000"/>
          <w:spacing w:val="40"/>
          <w:sz w:val="44"/>
          <w:szCs w:val="44"/>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outlineLvl w:val="9"/>
        <w:rPr>
          <w:rFonts w:hint="eastAsia" w:ascii="方正小标宋_GBK" w:eastAsia="方正小标宋_GBK"/>
          <w:color w:val="000000"/>
          <w:spacing w:val="40"/>
          <w:sz w:val="40"/>
          <w:szCs w:val="32"/>
        </w:rPr>
      </w:pPr>
      <w:r>
        <w:rPr>
          <w:rFonts w:hint="eastAsia" w:ascii="方正小标宋_GBK" w:eastAsia="方正小标宋_GBK"/>
          <w:color w:val="000000"/>
          <w:spacing w:val="40"/>
          <w:sz w:val="40"/>
          <w:szCs w:val="32"/>
        </w:rPr>
        <w:t>四大行业</w:t>
      </w:r>
      <w:r>
        <w:rPr>
          <w:rFonts w:hint="eastAsia" w:ascii="方正小标宋_GBK" w:eastAsia="方正小标宋_GBK"/>
          <w:color w:val="000000"/>
          <w:spacing w:val="40"/>
          <w:sz w:val="40"/>
          <w:szCs w:val="32"/>
          <w:vertAlign w:val="superscript"/>
        </w:rPr>
        <w:footnoteReference w:id="0"/>
      </w:r>
      <w:r>
        <w:rPr>
          <w:rFonts w:hint="eastAsia" w:ascii="方正小标宋_GBK" w:eastAsia="方正小标宋_GBK"/>
          <w:color w:val="000000"/>
          <w:spacing w:val="40"/>
          <w:sz w:val="40"/>
          <w:szCs w:val="32"/>
        </w:rPr>
        <w:t>电力用户全电量交易承诺书</w:t>
      </w:r>
    </w:p>
    <w:p>
      <w:pPr>
        <w:keepNext w:val="0"/>
        <w:keepLines w:val="0"/>
        <w:pageBreakBefore w:val="0"/>
        <w:widowControl w:val="0"/>
        <w:kinsoku/>
        <w:overflowPunct/>
        <w:topLinePunct w:val="0"/>
        <w:autoSpaceDE/>
        <w:autoSpaceDN/>
        <w:bidi w:val="0"/>
        <w:adjustRightInd/>
        <w:snapToGrid/>
        <w:spacing w:line="580" w:lineRule="exact"/>
        <w:jc w:val="center"/>
        <w:textAlignment w:val="auto"/>
        <w:outlineLvl w:val="9"/>
        <w:rPr>
          <w:rFonts w:hint="eastAsia" w:ascii="方正小标宋_GBK" w:eastAsia="方正小标宋_GBK"/>
          <w:color w:val="000000"/>
          <w:spacing w:val="40"/>
          <w:sz w:val="40"/>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u w:val="single"/>
        </w:rPr>
        <w:t>（企业名称）</w:t>
      </w:r>
      <w:r>
        <w:rPr>
          <w:rFonts w:hint="eastAsia" w:ascii="仿宋_GB2312" w:hAnsi="宋体" w:eastAsia="仿宋_GB2312"/>
          <w:color w:val="000000"/>
          <w:sz w:val="32"/>
          <w:szCs w:val="32"/>
        </w:rPr>
        <w:t>，系一家具有</w:t>
      </w:r>
      <w:r>
        <w:rPr>
          <w:rFonts w:hint="eastAsia" w:ascii="仿宋_GB2312" w:hAnsi="宋体" w:eastAsia="仿宋_GB2312"/>
          <w:color w:val="000000"/>
          <w:sz w:val="32"/>
          <w:szCs w:val="32"/>
          <w:u w:val="wave"/>
        </w:rPr>
        <w:t>法人资格</w:t>
      </w:r>
      <w:r>
        <w:rPr>
          <w:rFonts w:ascii="仿宋_GB2312" w:hAnsi="宋体" w:eastAsia="仿宋_GB2312"/>
          <w:color w:val="000000"/>
          <w:sz w:val="32"/>
          <w:szCs w:val="32"/>
        </w:rPr>
        <w:t>/</w:t>
      </w:r>
      <w:r>
        <w:rPr>
          <w:rFonts w:hint="eastAsia" w:ascii="仿宋_GB2312" w:hAnsi="宋体" w:eastAsia="仿宋_GB2312"/>
          <w:color w:val="000000"/>
          <w:sz w:val="32"/>
          <w:szCs w:val="32"/>
          <w:u w:val="wave"/>
        </w:rPr>
        <w:t>经法人单位</w:t>
      </w:r>
      <w:r>
        <w:rPr>
          <w:rFonts w:hint="eastAsia" w:ascii="仿宋_GB2312" w:hAnsi="宋体" w:eastAsia="仿宋_GB2312"/>
          <w:color w:val="000000"/>
          <w:sz w:val="32"/>
          <w:szCs w:val="32"/>
          <w:u w:val="single"/>
        </w:rPr>
        <w:t>授权</w:t>
      </w:r>
      <w:r>
        <w:rPr>
          <w:rFonts w:hint="eastAsia" w:ascii="仿宋_GB2312" w:hAnsi="宋体" w:eastAsia="仿宋_GB2312"/>
          <w:color w:val="000000"/>
          <w:sz w:val="32"/>
          <w:szCs w:val="32"/>
        </w:rPr>
        <w:t>的企业，企业所在地为</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，在</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工商行政管理机构登记注册</w:t>
      </w:r>
      <w:r>
        <w:rPr>
          <w:rFonts w:ascii="仿宋_GB2312" w:hAnsi="宋体" w:eastAsia="仿宋_GB2312"/>
          <w:color w:val="000000"/>
          <w:sz w:val="32"/>
          <w:szCs w:val="32"/>
        </w:rPr>
        <w:t>,</w:t>
      </w:r>
      <w:r>
        <w:rPr>
          <w:rFonts w:hint="eastAsia" w:ascii="仿宋_GB2312" w:hAnsi="宋体" w:eastAsia="仿宋_GB2312"/>
          <w:color w:val="000000"/>
          <w:sz w:val="32"/>
          <w:szCs w:val="32"/>
        </w:rPr>
        <w:t>统一社会信用代码：</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，住所：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wave"/>
        </w:rPr>
        <w:t>法定代表人</w:t>
      </w:r>
      <w:r>
        <w:rPr>
          <w:rFonts w:ascii="仿宋_GB2312" w:hAnsi="宋体" w:eastAsia="仿宋_GB2312"/>
          <w:color w:val="000000"/>
          <w:sz w:val="32"/>
          <w:szCs w:val="32"/>
        </w:rPr>
        <w:t>/</w:t>
      </w:r>
      <w:r>
        <w:rPr>
          <w:rFonts w:hint="eastAsia" w:ascii="仿宋_GB2312" w:hAnsi="宋体" w:eastAsia="仿宋_GB2312"/>
          <w:color w:val="000000"/>
          <w:sz w:val="32"/>
          <w:szCs w:val="32"/>
          <w:u w:val="wave"/>
        </w:rPr>
        <w:t>授权代理人</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w:t>
      </w:r>
    </w:p>
    <w:p>
      <w:pPr>
        <w:keepNext w:val="0"/>
        <w:keepLines w:val="0"/>
        <w:pageBreakBefore w:val="0"/>
        <w:widowControl w:val="0"/>
        <w:kinsoku/>
        <w:overflowPunct/>
        <w:topLinePunct w:val="0"/>
        <w:autoSpaceDE/>
        <w:autoSpaceDN/>
        <w:bidi w:val="0"/>
        <w:adjustRightInd/>
        <w:snapToGrid/>
        <w:spacing w:line="580" w:lineRule="exact"/>
        <w:ind w:firstLine="641"/>
        <w:textAlignment w:val="auto"/>
        <w:outlineLvl w:val="9"/>
        <w:rPr>
          <w:rFonts w:ascii="仿宋_GB2312" w:hAnsi="宋体" w:eastAsia="仿宋_GB2312"/>
          <w:b/>
          <w:color w:val="000000"/>
          <w:sz w:val="32"/>
          <w:szCs w:val="32"/>
        </w:rPr>
      </w:pPr>
      <w:r>
        <w:rPr>
          <w:rFonts w:hint="eastAsia" w:ascii="仿宋_GB2312" w:hAnsi="宋体" w:eastAsia="仿宋_GB2312"/>
          <w:b/>
          <w:color w:val="000000"/>
          <w:sz w:val="32"/>
          <w:szCs w:val="32"/>
        </w:rPr>
        <w:t>本企业严格遵循安徽省电力市场准入条件、交易规则及相关管理办法，遵循平等、自愿、公平和诚信的原则，并作出如下承诺：</w:t>
      </w:r>
    </w:p>
    <w:p>
      <w:pPr>
        <w:keepNext w:val="0"/>
        <w:keepLines w:val="0"/>
        <w:pageBreakBefore w:val="0"/>
        <w:widowControl w:val="0"/>
        <w:numPr>
          <w:ilvl w:val="0"/>
          <w:numId w:val="1"/>
        </w:numPr>
        <w:kinsoku/>
        <w:overflowPunct/>
        <w:topLinePunct w:val="0"/>
        <w:autoSpaceDE/>
        <w:autoSpaceDN/>
        <w:bidi w:val="0"/>
        <w:adjustRightInd/>
        <w:snapToGrid/>
        <w:spacing w:line="580" w:lineRule="exact"/>
        <w:ind w:firstLine="641"/>
        <w:jc w:val="left"/>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本企业在安徽省</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市</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县（区）拥有并经营管理一家用电电压等级为</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千伏（</w:t>
      </w:r>
      <w:r>
        <w:rPr>
          <w:rFonts w:ascii="仿宋_GB2312" w:hAnsi="宋体" w:eastAsia="仿宋_GB2312"/>
          <w:color w:val="000000"/>
          <w:sz w:val="32"/>
          <w:szCs w:val="32"/>
        </w:rPr>
        <w:t>kV），总用电容量为</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兆瓦（</w:t>
      </w:r>
      <w:r>
        <w:rPr>
          <w:rFonts w:ascii="仿宋_GB2312" w:hAnsi="宋体" w:eastAsia="仿宋_GB2312"/>
          <w:color w:val="000000"/>
          <w:sz w:val="32"/>
          <w:szCs w:val="32"/>
        </w:rPr>
        <w:t>MW</w:t>
      </w:r>
      <w:r>
        <w:rPr>
          <w:rFonts w:hint="eastAsia" w:ascii="仿宋_GB2312" w:hAnsi="宋体" w:eastAsia="仿宋_GB2312"/>
          <w:color w:val="000000"/>
          <w:sz w:val="32"/>
          <w:szCs w:val="32"/>
        </w:rPr>
        <w:t>）或变压器容量为</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兆伏安（</w:t>
      </w:r>
      <w:r>
        <w:rPr>
          <w:rFonts w:ascii="仿宋_GB2312" w:hAnsi="宋体" w:eastAsia="仿宋_GB2312"/>
          <w:color w:val="000000"/>
          <w:sz w:val="32"/>
          <w:szCs w:val="32"/>
        </w:rPr>
        <w:t>MVA</w:t>
      </w:r>
      <w:r>
        <w:rPr>
          <w:rFonts w:hint="eastAsia" w:ascii="仿宋_GB2312" w:hAnsi="宋体" w:eastAsia="仿宋_GB2312"/>
          <w:color w:val="000000"/>
          <w:sz w:val="32"/>
          <w:szCs w:val="32"/>
        </w:rPr>
        <w:t>）的用电企业。本企业作为电力用户，拥有以下行业类别的用电户号</w:t>
      </w:r>
      <w:r>
        <w:rPr>
          <w:rFonts w:ascii="仿宋_GB2312" w:hAnsi="宋体" w:eastAsia="仿宋_GB2312"/>
          <w:color w:val="000000"/>
          <w:sz w:val="32"/>
          <w:szCs w:val="32"/>
          <w:vertAlign w:val="superscript"/>
        </w:rPr>
        <w:footnoteReference w:id="1"/>
      </w:r>
    </w:p>
    <w:p>
      <w:pPr>
        <w:keepNext w:val="0"/>
        <w:keepLines w:val="0"/>
        <w:pageBreakBefore w:val="0"/>
        <w:widowControl w:val="0"/>
        <w:kinsoku/>
        <w:overflowPunct/>
        <w:topLinePunct w:val="0"/>
        <w:autoSpaceDE/>
        <w:autoSpaceDN/>
        <w:bidi w:val="0"/>
        <w:adjustRightInd/>
        <w:snapToGrid/>
        <w:spacing w:line="580" w:lineRule="exact"/>
        <w:jc w:val="left"/>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□煤炭开采和洗选业          户号</w:t>
      </w:r>
      <w:r>
        <w:rPr>
          <w:rFonts w:hint="eastAsia" w:ascii="仿宋_GB2312" w:hAnsi="宋体" w:eastAsia="仿宋_GB2312"/>
          <w:color w:val="000000"/>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80" w:lineRule="exact"/>
        <w:jc w:val="left"/>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□铁矿采选                  户号</w:t>
      </w:r>
      <w:r>
        <w:rPr>
          <w:rFonts w:hint="eastAsia" w:ascii="仿宋_GB2312" w:hAnsi="宋体" w:eastAsia="仿宋_GB2312"/>
          <w:color w:val="000000"/>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80" w:lineRule="exact"/>
        <w:jc w:val="left"/>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□钢铁                      户号</w:t>
      </w:r>
      <w:r>
        <w:rPr>
          <w:rFonts w:hint="eastAsia" w:ascii="仿宋_GB2312" w:hAnsi="宋体" w:eastAsia="仿宋_GB2312"/>
          <w:color w:val="000000"/>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80" w:lineRule="exact"/>
        <w:jc w:val="left"/>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□炼钢                      户号</w:t>
      </w:r>
      <w:r>
        <w:rPr>
          <w:rFonts w:hint="eastAsia" w:ascii="仿宋_GB2312" w:hAnsi="宋体" w:eastAsia="仿宋_GB2312"/>
          <w:color w:val="000000"/>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80" w:lineRule="exact"/>
        <w:jc w:val="left"/>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□炼铁                      户号</w:t>
      </w:r>
      <w:r>
        <w:rPr>
          <w:rFonts w:hint="eastAsia" w:ascii="仿宋_GB2312" w:hAnsi="宋体" w:eastAsia="仿宋_GB2312"/>
          <w:color w:val="000000"/>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80" w:lineRule="exact"/>
        <w:jc w:val="left"/>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□钢压延加工                户号</w:t>
      </w:r>
      <w:r>
        <w:rPr>
          <w:rFonts w:hint="eastAsia" w:ascii="仿宋_GB2312" w:hAnsi="宋体" w:eastAsia="仿宋_GB2312"/>
          <w:color w:val="000000"/>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80" w:lineRule="exact"/>
        <w:jc w:val="left"/>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□铁合金冶炼                户号</w:t>
      </w:r>
      <w:r>
        <w:rPr>
          <w:rFonts w:hint="eastAsia" w:ascii="仿宋_GB2312" w:hAnsi="宋体" w:eastAsia="仿宋_GB2312"/>
          <w:color w:val="000000"/>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80" w:lineRule="exact"/>
        <w:jc w:val="left"/>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□有色金属冶炼和压延加工业  户号</w:t>
      </w:r>
      <w:r>
        <w:rPr>
          <w:rFonts w:hint="eastAsia" w:ascii="仿宋_GB2312" w:hAnsi="宋体" w:eastAsia="仿宋_GB2312"/>
          <w:color w:val="000000"/>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80" w:lineRule="exact"/>
        <w:jc w:val="left"/>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□有色金属矿采选业          户号</w:t>
      </w:r>
      <w:r>
        <w:rPr>
          <w:rFonts w:hint="eastAsia" w:ascii="仿宋_GB2312" w:hAnsi="宋体" w:eastAsia="仿宋_GB2312"/>
          <w:color w:val="000000"/>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80" w:lineRule="exact"/>
        <w:jc w:val="left"/>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□水泥制造                  户号</w:t>
      </w:r>
      <w:r>
        <w:rPr>
          <w:rFonts w:hint="eastAsia" w:ascii="仿宋_GB2312" w:hAnsi="宋体" w:eastAsia="仿宋_GB2312"/>
          <w:color w:val="000000"/>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80" w:lineRule="exact"/>
        <w:jc w:val="left"/>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□水泥、石灰和石膏制造      户号</w:t>
      </w:r>
      <w:r>
        <w:rPr>
          <w:rFonts w:hint="eastAsia" w:ascii="仿宋_GB2312" w:hAnsi="宋体" w:eastAsia="仿宋_GB2312"/>
          <w:color w:val="000000"/>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80" w:lineRule="exact"/>
        <w:jc w:val="left"/>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□砖瓦、石材等建筑材料制造  户号</w:t>
      </w:r>
      <w:r>
        <w:rPr>
          <w:rFonts w:hint="eastAsia" w:ascii="仿宋_GB2312" w:hAnsi="宋体" w:eastAsia="仿宋_GB2312"/>
          <w:color w:val="000000"/>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80" w:lineRule="exact"/>
        <w:jc w:val="left"/>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□建筑陶瓷制品制造          户号</w:t>
      </w:r>
      <w:r>
        <w:rPr>
          <w:rFonts w:hint="eastAsia" w:ascii="仿宋_GB2312" w:hAnsi="宋体" w:eastAsia="仿宋_GB2312"/>
          <w:color w:val="000000"/>
          <w:sz w:val="32"/>
          <w:szCs w:val="32"/>
          <w:u w:val="single"/>
        </w:rPr>
        <w:t xml:space="preserve">                       </w:t>
      </w:r>
    </w:p>
    <w:p>
      <w:pPr>
        <w:keepNext w:val="0"/>
        <w:keepLines w:val="0"/>
        <w:pageBreakBefore w:val="0"/>
        <w:widowControl w:val="0"/>
        <w:kinsoku/>
        <w:overflowPunct/>
        <w:topLinePunct w:val="0"/>
        <w:autoSpaceDE/>
        <w:autoSpaceDN/>
        <w:bidi w:val="0"/>
        <w:adjustRightInd/>
        <w:snapToGrid/>
        <w:spacing w:line="580" w:lineRule="exact"/>
        <w:jc w:val="left"/>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符合四大行业市场主体准入条件，自愿</w:t>
      </w:r>
      <w:r>
        <w:rPr>
          <w:rFonts w:hint="eastAsia" w:ascii="仿宋_GB2312" w:hAnsi="宋体" w:eastAsia="仿宋_GB2312"/>
          <w:b/>
          <w:bCs/>
          <w:color w:val="000000"/>
          <w:sz w:val="32"/>
          <w:szCs w:val="32"/>
        </w:rPr>
        <w:t>全电量</w:t>
      </w:r>
      <w:r>
        <w:rPr>
          <w:rFonts w:hint="eastAsia" w:ascii="仿宋_GB2312" w:hAnsi="宋体" w:eastAsia="仿宋_GB2312"/>
          <w:color w:val="000000"/>
          <w:sz w:val="32"/>
          <w:szCs w:val="32"/>
        </w:rPr>
        <w:t>进入电力市场，通过</w:t>
      </w:r>
      <w:r>
        <w:rPr>
          <w:rFonts w:hint="eastAsia" w:ascii="仿宋_GB2312" w:eastAsia="仿宋_GB2312"/>
          <w:color w:val="000000"/>
          <w:sz w:val="32"/>
          <w:szCs w:val="32"/>
        </w:rPr>
        <w:t>安徽电力交易中心有限公司（以下简称交易中心）</w:t>
      </w:r>
      <w:r>
        <w:rPr>
          <w:rFonts w:hint="eastAsia" w:ascii="仿宋_GB2312" w:hAnsi="宋体" w:eastAsia="仿宋_GB2312"/>
          <w:color w:val="000000"/>
          <w:sz w:val="32"/>
          <w:szCs w:val="32"/>
        </w:rPr>
        <w:t>参与电力交易。</w:t>
      </w:r>
    </w:p>
    <w:p>
      <w:pPr>
        <w:keepNext w:val="0"/>
        <w:keepLines w:val="0"/>
        <w:pageBreakBefore w:val="0"/>
        <w:widowControl w:val="0"/>
        <w:kinsoku/>
        <w:overflowPunct/>
        <w:topLinePunct w:val="0"/>
        <w:autoSpaceDE/>
        <w:autoSpaceDN/>
        <w:bidi w:val="0"/>
        <w:adjustRightInd/>
        <w:snapToGrid/>
        <w:spacing w:line="580" w:lineRule="exact"/>
        <w:jc w:val="left"/>
        <w:textAlignment w:val="auto"/>
        <w:outlineLvl w:val="9"/>
        <w:rPr>
          <w:rFonts w:hint="eastAsia" w:ascii="仿宋_GB2312" w:hAnsi="宋体" w:eastAsia="仿宋_GB2312"/>
          <w:color w:val="000000"/>
          <w:sz w:val="32"/>
          <w:szCs w:val="32"/>
          <w:u w:val="none"/>
          <w:lang w:val="en-US" w:eastAsia="zh-CN"/>
        </w:rPr>
      </w:pPr>
      <w:r>
        <w:rPr>
          <w:rFonts w:hint="eastAsia" w:ascii="仿宋_GB2312" w:hAnsi="宋体" w:eastAsia="仿宋_GB2312"/>
          <w:color w:val="000000"/>
          <w:sz w:val="32"/>
          <w:szCs w:val="32"/>
          <w:lang w:eastAsia="zh-CN"/>
        </w:rPr>
        <w:t>另有户号</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u w:val="none"/>
          <w:lang w:eastAsia="zh-CN"/>
        </w:rPr>
        <w:t>参与直接交易，自愿以固定比例电量进入电力市场。</w:t>
      </w:r>
    </w:p>
    <w:p>
      <w:pPr>
        <w:keepNext w:val="0"/>
        <w:keepLines w:val="0"/>
        <w:pageBreakBefore w:val="0"/>
        <w:widowControl w:val="0"/>
        <w:kinsoku/>
        <w:overflowPunct/>
        <w:topLinePunct w:val="0"/>
        <w:autoSpaceDE/>
        <w:autoSpaceDN/>
        <w:bidi w:val="0"/>
        <w:adjustRightInd/>
        <w:snapToGrid/>
        <w:spacing w:line="580" w:lineRule="exact"/>
        <w:ind w:firstLine="641"/>
        <w:jc w:val="left"/>
        <w:textAlignment w:val="auto"/>
        <w:outlineLvl w:val="9"/>
        <w:rPr>
          <w:rFonts w:ascii="仿宋_GB2312" w:hAnsi="宋体" w:eastAsia="仿宋_GB2312"/>
          <w:color w:val="000000"/>
          <w:sz w:val="32"/>
          <w:szCs w:val="32"/>
        </w:rPr>
      </w:pPr>
      <w:r>
        <w:rPr>
          <w:rFonts w:hint="eastAsia" w:ascii="仿宋_GB2312" w:hAnsi="宋体" w:eastAsia="仿宋_GB2312"/>
          <w:b/>
          <w:color w:val="000000"/>
          <w:sz w:val="32"/>
          <w:szCs w:val="32"/>
        </w:rPr>
        <w:t>第二条</w:t>
      </w:r>
      <w:r>
        <w:rPr>
          <w:rFonts w:hint="eastAsia" w:ascii="仿宋_GB2312" w:hAnsi="宋体" w:eastAsia="仿宋_GB2312"/>
          <w:color w:val="000000"/>
          <w:sz w:val="32"/>
          <w:szCs w:val="32"/>
        </w:rPr>
        <w:t xml:space="preserve"> 本企业自愿以全部电量进入电力市场，3年内不退出市场，取消执行目录电价，主动承担企业自身用电管理工作，主动缴纳偏差电费等相关费用。</w:t>
      </w:r>
    </w:p>
    <w:p>
      <w:pPr>
        <w:keepNext w:val="0"/>
        <w:keepLines w:val="0"/>
        <w:pageBreakBefore w:val="0"/>
        <w:widowControl w:val="0"/>
        <w:kinsoku/>
        <w:overflowPunct/>
        <w:topLinePunct w:val="0"/>
        <w:autoSpaceDE/>
        <w:autoSpaceDN/>
        <w:bidi w:val="0"/>
        <w:adjustRightInd/>
        <w:snapToGrid/>
        <w:spacing w:line="580" w:lineRule="exact"/>
        <w:ind w:firstLine="641"/>
        <w:textAlignment w:val="auto"/>
        <w:outlineLvl w:val="9"/>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第三条 </w:t>
      </w:r>
      <w:r>
        <w:rPr>
          <w:rFonts w:hint="eastAsia" w:ascii="仿宋_GB2312" w:hAnsi="宋体" w:eastAsia="仿宋_GB2312"/>
          <w:color w:val="000000"/>
          <w:sz w:val="32"/>
          <w:szCs w:val="32"/>
        </w:rPr>
        <w:t>本企业对向交易中心提供的承诺信息、公示信息、注册信息的准确性、完整性负责，并严格践行承诺。</w:t>
      </w:r>
    </w:p>
    <w:p>
      <w:pPr>
        <w:keepNext w:val="0"/>
        <w:keepLines w:val="0"/>
        <w:pageBreakBefore w:val="0"/>
        <w:widowControl w:val="0"/>
        <w:kinsoku/>
        <w:overflowPunct/>
        <w:topLinePunct w:val="0"/>
        <w:autoSpaceDE/>
        <w:autoSpaceDN/>
        <w:bidi w:val="0"/>
        <w:adjustRightInd/>
        <w:snapToGrid/>
        <w:spacing w:line="580" w:lineRule="exact"/>
        <w:ind w:firstLine="641"/>
        <w:textAlignment w:val="auto"/>
        <w:outlineLvl w:val="9"/>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第四条 </w:t>
      </w:r>
      <w:r>
        <w:rPr>
          <w:rFonts w:hint="eastAsia" w:ascii="仿宋_GB2312" w:hAnsi="宋体" w:eastAsia="仿宋_GB2312"/>
          <w:color w:val="000000"/>
          <w:sz w:val="32"/>
          <w:szCs w:val="32"/>
        </w:rPr>
        <w:t>在作出承诺前本企业已仔细研读了相关交易规则及相关管理文件，已知悉参与交易中心组织的电力交易应负的责任和可能发生的风险，将严格按照该办法和国家相关文件规定从事交易活动。</w:t>
      </w:r>
    </w:p>
    <w:p>
      <w:pPr>
        <w:keepNext w:val="0"/>
        <w:keepLines w:val="0"/>
        <w:pageBreakBefore w:val="0"/>
        <w:widowControl w:val="0"/>
        <w:kinsoku/>
        <w:overflowPunct/>
        <w:topLinePunct w:val="0"/>
        <w:autoSpaceDE/>
        <w:autoSpaceDN/>
        <w:bidi w:val="0"/>
        <w:adjustRightInd/>
        <w:snapToGrid/>
        <w:spacing w:line="580" w:lineRule="exact"/>
        <w:ind w:firstLine="641"/>
        <w:textAlignment w:val="auto"/>
        <w:outlineLvl w:val="9"/>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第五条 </w:t>
      </w:r>
      <w:r>
        <w:rPr>
          <w:rFonts w:hint="eastAsia" w:ascii="仿宋_GB2312" w:hAnsi="宋体" w:eastAsia="仿宋_GB2312"/>
          <w:color w:val="000000"/>
          <w:sz w:val="32"/>
          <w:szCs w:val="32"/>
        </w:rPr>
        <w:t>本企业被强制退出或者自愿退出市场时，按合同约定承担相应违约责任，执行保底电价。</w:t>
      </w:r>
    </w:p>
    <w:p>
      <w:pPr>
        <w:keepNext w:val="0"/>
        <w:keepLines w:val="0"/>
        <w:pageBreakBefore w:val="0"/>
        <w:widowControl w:val="0"/>
        <w:kinsoku/>
        <w:overflowPunct/>
        <w:topLinePunct w:val="0"/>
        <w:autoSpaceDE/>
        <w:autoSpaceDN/>
        <w:bidi w:val="0"/>
        <w:adjustRightInd/>
        <w:snapToGrid/>
        <w:spacing w:line="580" w:lineRule="exact"/>
        <w:ind w:firstLine="641"/>
        <w:textAlignment w:val="auto"/>
        <w:outlineLvl w:val="9"/>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第六条 </w:t>
      </w:r>
      <w:r>
        <w:rPr>
          <w:rFonts w:hint="eastAsia" w:ascii="仿宋_GB2312" w:hAnsi="宋体" w:eastAsia="仿宋_GB2312"/>
          <w:color w:val="000000"/>
          <w:sz w:val="32"/>
          <w:szCs w:val="32"/>
        </w:rPr>
        <w:t>本企业承认相关交易规则和国家相关文件赋予交易中心的权利实为市场运营之必需，并承诺自愿承担对交易中心行使前述权利可能出现的全部风险。如交易情况异常，交易中心有权采取相应的风险管理措施，包括但不限于发布交易规则临时条款、对有疑义的交易结果暂停执行、停市等。</w:t>
      </w:r>
    </w:p>
    <w:p>
      <w:pPr>
        <w:keepNext w:val="0"/>
        <w:keepLines w:val="0"/>
        <w:pageBreakBefore w:val="0"/>
        <w:widowControl w:val="0"/>
        <w:kinsoku/>
        <w:overflowPunct/>
        <w:topLinePunct w:val="0"/>
        <w:autoSpaceDE/>
        <w:autoSpaceDN/>
        <w:bidi w:val="0"/>
        <w:adjustRightInd/>
        <w:snapToGrid/>
        <w:spacing w:line="580" w:lineRule="exact"/>
        <w:ind w:firstLine="641"/>
        <w:textAlignment w:val="auto"/>
        <w:outlineLvl w:val="9"/>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第七条 </w:t>
      </w:r>
      <w:r>
        <w:rPr>
          <w:rFonts w:hint="eastAsia" w:ascii="仿宋_GB2312" w:hAnsi="宋体" w:eastAsia="仿宋_GB2312"/>
          <w:color w:val="000000"/>
          <w:sz w:val="32"/>
          <w:szCs w:val="32"/>
        </w:rPr>
        <w:t>本企业自愿采用交易中心提供的电子交易平台，自行保存和修改账号密码。交易帐号和初始密码一经使用，即视为企业自身的行为，使用账号和交易密码所完成的一切交易，均视为企业自身的行为，由企业自行承担一切交易后果。交易中心已提醒本企业自领到初始密码后立即更改，并注意密码的保存、保密，如因密码保管不妥或未更改初始密码引发的一切损失由本企业承担。</w:t>
      </w:r>
    </w:p>
    <w:p>
      <w:pPr>
        <w:keepNext w:val="0"/>
        <w:keepLines w:val="0"/>
        <w:pageBreakBefore w:val="0"/>
        <w:widowControl w:val="0"/>
        <w:kinsoku/>
        <w:overflowPunct/>
        <w:topLinePunct w:val="0"/>
        <w:autoSpaceDE/>
        <w:autoSpaceDN/>
        <w:bidi w:val="0"/>
        <w:adjustRightInd/>
        <w:snapToGrid/>
        <w:spacing w:line="580" w:lineRule="exact"/>
        <w:ind w:firstLine="641"/>
        <w:textAlignment w:val="auto"/>
        <w:outlineLvl w:val="9"/>
        <w:rPr>
          <w:rFonts w:ascii="仿宋_GB2312" w:hAnsi="宋体" w:eastAsia="仿宋_GB2312"/>
          <w:color w:val="000000"/>
          <w:sz w:val="32"/>
          <w:szCs w:val="32"/>
        </w:rPr>
      </w:pPr>
      <w:r>
        <w:rPr>
          <w:rFonts w:hint="eastAsia" w:ascii="仿宋_GB2312" w:hAnsi="宋体" w:eastAsia="仿宋_GB2312"/>
          <w:b/>
          <w:color w:val="000000"/>
          <w:sz w:val="32"/>
          <w:szCs w:val="32"/>
        </w:rPr>
        <w:t>第八条</w:t>
      </w:r>
      <w:r>
        <w:rPr>
          <w:rFonts w:hint="eastAsia" w:ascii="仿宋_GB2312" w:hAnsi="宋体" w:eastAsia="仿宋_GB2312"/>
          <w:color w:val="000000"/>
          <w:sz w:val="32"/>
          <w:szCs w:val="32"/>
        </w:rPr>
        <w:t xml:space="preserve"> 按照国家发改委、国家能源局《关于印发电力体制改革配套文件的通知》（发改经体〔2015〕2752号）文件要求，为确保交易过程安全，防止交易数据被截取、篡改、顶替申报，规避网络安全风险，要求企业在交易过程中必须使用第三方数字证书。企业可购买使用第三方数字证书，自行保存和修改数字证书密码，在正确使用数字证书的情况下，由该第三方提供账户安全保障，若因未使用数字证书导致的安全问题，由企业自行承担。</w:t>
      </w:r>
    </w:p>
    <w:p>
      <w:pPr>
        <w:keepNext w:val="0"/>
        <w:keepLines w:val="0"/>
        <w:pageBreakBefore w:val="0"/>
        <w:widowControl w:val="0"/>
        <w:kinsoku/>
        <w:overflowPunct/>
        <w:topLinePunct w:val="0"/>
        <w:autoSpaceDE/>
        <w:autoSpaceDN/>
        <w:bidi w:val="0"/>
        <w:adjustRightInd/>
        <w:snapToGrid/>
        <w:spacing w:line="580" w:lineRule="exact"/>
        <w:ind w:firstLine="641"/>
        <w:textAlignment w:val="auto"/>
        <w:outlineLvl w:val="9"/>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第九条 </w:t>
      </w:r>
      <w:r>
        <w:rPr>
          <w:rFonts w:hint="eastAsia" w:ascii="仿宋_GB2312" w:hAnsi="宋体" w:eastAsia="仿宋_GB2312"/>
          <w:color w:val="000000"/>
          <w:sz w:val="32"/>
          <w:szCs w:val="32"/>
        </w:rPr>
        <w:t>本企业所选择的代理人（包括开户代理人、报价员）在企业授权范围内所作出的任何行为均代表企业自身行为，本企业承担由此产生的全部责任。如变更代理人，应书面通知交易中心并经交易中心确认，企业的法定代表人或者负责人应在变更通知单上签字并加盖单位公章。未及时通知交易中心的，由此造成的损失由企业自行承担。</w:t>
      </w:r>
    </w:p>
    <w:p>
      <w:pPr>
        <w:keepNext w:val="0"/>
        <w:keepLines w:val="0"/>
        <w:pageBreakBefore w:val="0"/>
        <w:widowControl w:val="0"/>
        <w:kinsoku/>
        <w:overflowPunct/>
        <w:topLinePunct w:val="0"/>
        <w:autoSpaceDE/>
        <w:autoSpaceDN/>
        <w:bidi w:val="0"/>
        <w:adjustRightInd/>
        <w:snapToGrid/>
        <w:spacing w:line="580" w:lineRule="exact"/>
        <w:ind w:firstLine="641"/>
        <w:textAlignment w:val="auto"/>
        <w:outlineLvl w:val="9"/>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第十条 </w:t>
      </w:r>
      <w:r>
        <w:rPr>
          <w:rFonts w:hint="eastAsia" w:ascii="仿宋_GB2312" w:hAnsi="宋体" w:eastAsia="仿宋_GB2312"/>
          <w:color w:val="000000"/>
          <w:sz w:val="32"/>
          <w:szCs w:val="32"/>
        </w:rPr>
        <w:t>本企业通过交易中心提供的电子交易平台进行交易，自行承担一切交易风险。</w:t>
      </w:r>
    </w:p>
    <w:p>
      <w:pPr>
        <w:keepNext w:val="0"/>
        <w:keepLines w:val="0"/>
        <w:pageBreakBefore w:val="0"/>
        <w:widowControl w:val="0"/>
        <w:kinsoku/>
        <w:overflowPunct/>
        <w:topLinePunct w:val="0"/>
        <w:autoSpaceDE/>
        <w:autoSpaceDN/>
        <w:bidi w:val="0"/>
        <w:adjustRightInd/>
        <w:snapToGrid/>
        <w:spacing w:line="580" w:lineRule="exact"/>
        <w:ind w:firstLine="641"/>
        <w:textAlignment w:val="auto"/>
        <w:outlineLvl w:val="9"/>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第十一条 </w:t>
      </w:r>
      <w:r>
        <w:rPr>
          <w:rFonts w:hint="eastAsia" w:ascii="仿宋_GB2312" w:hAnsi="宋体" w:eastAsia="仿宋_GB2312"/>
          <w:color w:val="000000"/>
          <w:sz w:val="32"/>
          <w:szCs w:val="32"/>
        </w:rPr>
        <w:t>本企业向交易中心提供市场规则规定的及开展电力交易所需的计量及其他相关信息，交易中心对本企业的委托事项、交易记录及提交的信息等资料负有保密义务，如非法定有权机关或本企业同意，不得向第三人泄露。</w:t>
      </w:r>
    </w:p>
    <w:p>
      <w:pPr>
        <w:keepNext w:val="0"/>
        <w:keepLines w:val="0"/>
        <w:pageBreakBefore w:val="0"/>
        <w:widowControl w:val="0"/>
        <w:kinsoku/>
        <w:overflowPunct/>
        <w:topLinePunct w:val="0"/>
        <w:autoSpaceDE/>
        <w:autoSpaceDN/>
        <w:bidi w:val="0"/>
        <w:adjustRightInd/>
        <w:snapToGrid/>
        <w:spacing w:line="580" w:lineRule="exact"/>
        <w:ind w:firstLine="641"/>
        <w:textAlignment w:val="auto"/>
        <w:outlineLvl w:val="9"/>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第十二条 </w:t>
      </w:r>
      <w:r>
        <w:rPr>
          <w:rFonts w:hint="eastAsia" w:ascii="仿宋_GB2312" w:hAnsi="宋体" w:eastAsia="仿宋_GB2312"/>
          <w:color w:val="000000"/>
          <w:sz w:val="32"/>
          <w:szCs w:val="32"/>
        </w:rPr>
        <w:t>本企业参与交易中心组织的交易时，必须了解和掌握相关交易的管理制度及交易规则，并随时关注交易规则的调整。</w:t>
      </w:r>
    </w:p>
    <w:p>
      <w:pPr>
        <w:keepNext w:val="0"/>
        <w:keepLines w:val="0"/>
        <w:pageBreakBefore w:val="0"/>
        <w:widowControl w:val="0"/>
        <w:kinsoku/>
        <w:overflowPunct/>
        <w:topLinePunct w:val="0"/>
        <w:autoSpaceDE/>
        <w:autoSpaceDN/>
        <w:bidi w:val="0"/>
        <w:adjustRightInd/>
        <w:snapToGrid/>
        <w:spacing w:line="580" w:lineRule="exact"/>
        <w:ind w:firstLine="641"/>
        <w:textAlignment w:val="auto"/>
        <w:outlineLvl w:val="9"/>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第十三条 </w:t>
      </w:r>
      <w:r>
        <w:rPr>
          <w:rFonts w:hint="eastAsia" w:ascii="仿宋_GB2312" w:hAnsi="宋体" w:eastAsia="仿宋_GB2312"/>
          <w:color w:val="000000"/>
          <w:sz w:val="32"/>
          <w:szCs w:val="32"/>
        </w:rPr>
        <w:t>交易中心向本企业提供的各种信息及资料仅作为交易参考，本企业应对信息进行独立分析、判断，并据此进行的交易风险自担。</w:t>
      </w:r>
    </w:p>
    <w:p>
      <w:pPr>
        <w:keepNext w:val="0"/>
        <w:keepLines w:val="0"/>
        <w:pageBreakBefore w:val="0"/>
        <w:widowControl w:val="0"/>
        <w:kinsoku/>
        <w:overflowPunct/>
        <w:topLinePunct w:val="0"/>
        <w:autoSpaceDE/>
        <w:autoSpaceDN/>
        <w:bidi w:val="0"/>
        <w:adjustRightInd/>
        <w:snapToGrid/>
        <w:spacing w:line="580" w:lineRule="exact"/>
        <w:ind w:firstLine="641"/>
        <w:textAlignment w:val="auto"/>
        <w:outlineLvl w:val="9"/>
        <w:rPr>
          <w:rFonts w:ascii="仿宋_GB2312" w:hAnsi="宋体" w:eastAsia="仿宋_GB2312"/>
          <w:color w:val="000000"/>
          <w:sz w:val="32"/>
          <w:szCs w:val="32"/>
        </w:rPr>
      </w:pPr>
      <w:r>
        <w:rPr>
          <w:rFonts w:hint="eastAsia" w:ascii="仿宋_GB2312" w:hAnsi="宋体" w:eastAsia="仿宋_GB2312"/>
          <w:b/>
          <w:color w:val="000000"/>
          <w:sz w:val="32"/>
          <w:szCs w:val="32"/>
        </w:rPr>
        <w:t xml:space="preserve">第十四条 </w:t>
      </w:r>
      <w:r>
        <w:rPr>
          <w:rFonts w:hint="eastAsia" w:ascii="仿宋_GB2312" w:hAnsi="宋体" w:eastAsia="仿宋_GB2312"/>
          <w:color w:val="000000"/>
          <w:sz w:val="32"/>
          <w:szCs w:val="32"/>
        </w:rPr>
        <w:t>如本企业违反相关交易规则、管理办法和市场规则，交易中心有权取消本企业交易资格。</w:t>
      </w:r>
    </w:p>
    <w:p>
      <w:pPr>
        <w:keepNext w:val="0"/>
        <w:keepLines w:val="0"/>
        <w:pageBreakBefore w:val="0"/>
        <w:widowControl w:val="0"/>
        <w:kinsoku/>
        <w:overflowPunct/>
        <w:topLinePunct w:val="0"/>
        <w:autoSpaceDE/>
        <w:autoSpaceDN/>
        <w:bidi w:val="0"/>
        <w:adjustRightInd/>
        <w:snapToGrid/>
        <w:spacing w:line="580" w:lineRule="exact"/>
        <w:ind w:firstLine="641"/>
        <w:textAlignment w:val="auto"/>
        <w:outlineLvl w:val="9"/>
        <w:rPr>
          <w:rFonts w:ascii="仿宋_GB2312" w:hAnsi="宋体" w:eastAsia="仿宋_GB2312"/>
          <w:bCs/>
          <w:color w:val="000000"/>
          <w:sz w:val="32"/>
          <w:szCs w:val="32"/>
        </w:rPr>
      </w:pPr>
      <w:r>
        <w:rPr>
          <w:rFonts w:hint="eastAsia" w:ascii="仿宋_GB2312" w:hAnsi="宋体" w:eastAsia="仿宋_GB2312"/>
          <w:b/>
          <w:color w:val="000000"/>
          <w:sz w:val="32"/>
          <w:szCs w:val="32"/>
        </w:rPr>
        <w:t xml:space="preserve">第十五条 </w:t>
      </w:r>
      <w:r>
        <w:rPr>
          <w:rFonts w:hint="eastAsia" w:ascii="仿宋_GB2312" w:hAnsi="宋体" w:eastAsia="仿宋_GB2312"/>
          <w:bCs/>
          <w:color w:val="000000"/>
          <w:sz w:val="32"/>
          <w:szCs w:val="32"/>
        </w:rPr>
        <w:t>本企业自愿接受政府监管部门的依法检查，发生违法违规行为，接受政府执法部门及其授权机构依照有关法律、行政法规规定给予的行政处罚，并依法承担赔偿责任。</w:t>
      </w:r>
    </w:p>
    <w:p>
      <w:pPr>
        <w:keepNext w:val="0"/>
        <w:keepLines w:val="0"/>
        <w:pageBreakBefore w:val="0"/>
        <w:widowControl w:val="0"/>
        <w:kinsoku/>
        <w:overflowPunct/>
        <w:topLinePunct w:val="0"/>
        <w:autoSpaceDE/>
        <w:autoSpaceDN/>
        <w:bidi w:val="0"/>
        <w:adjustRightInd/>
        <w:snapToGrid/>
        <w:spacing w:line="580" w:lineRule="exact"/>
        <w:ind w:firstLine="641"/>
        <w:textAlignment w:val="auto"/>
        <w:outlineLvl w:val="9"/>
        <w:rPr>
          <w:rFonts w:hint="eastAsia" w:ascii="仿宋_GB2312" w:hAnsi="宋体" w:eastAsia="仿宋_GB2312"/>
          <w:bCs/>
          <w:color w:val="000000"/>
          <w:sz w:val="32"/>
          <w:szCs w:val="32"/>
        </w:rPr>
      </w:pPr>
      <w:r>
        <w:rPr>
          <w:rFonts w:hint="eastAsia" w:ascii="仿宋_GB2312" w:hAnsi="宋体" w:eastAsia="仿宋_GB2312"/>
          <w:b/>
          <w:color w:val="000000"/>
          <w:sz w:val="32"/>
          <w:szCs w:val="32"/>
        </w:rPr>
        <w:t xml:space="preserve">第十六条 </w:t>
      </w:r>
      <w:r>
        <w:rPr>
          <w:rFonts w:hint="eastAsia" w:ascii="仿宋_GB2312" w:hAnsi="宋体" w:eastAsia="仿宋_GB2312"/>
          <w:bCs/>
          <w:color w:val="000000"/>
          <w:sz w:val="32"/>
          <w:szCs w:val="32"/>
        </w:rPr>
        <w:t>本企业严格执行国家、省级政府或政府相关部门、监管机构、电力交易机构制定的各项制度、规则，保证诚实守信、遵纪守法，积极履行企业社会责任和职责义务。本企业及其负责人无不良信用记录。</w:t>
      </w:r>
    </w:p>
    <w:p>
      <w:pPr>
        <w:keepNext w:val="0"/>
        <w:keepLines w:val="0"/>
        <w:pageBreakBefore w:val="0"/>
        <w:widowControl w:val="0"/>
        <w:kinsoku/>
        <w:overflowPunct/>
        <w:topLinePunct w:val="0"/>
        <w:autoSpaceDE/>
        <w:autoSpaceDN/>
        <w:bidi w:val="0"/>
        <w:adjustRightInd/>
        <w:snapToGrid/>
        <w:spacing w:line="580" w:lineRule="exact"/>
        <w:ind w:firstLine="641"/>
        <w:textAlignment w:val="auto"/>
        <w:outlineLvl w:val="9"/>
        <w:rPr>
          <w:rFonts w:hint="eastAsia" w:ascii="仿宋_GB2312" w:hAnsi="宋体" w:eastAsia="仿宋_GB2312"/>
          <w:bCs/>
          <w:color w:val="000000"/>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以上承诺如有违反，本企业愿意承担相应责任，并接受处罚和相关惩戒措施。</w:t>
      </w:r>
    </w:p>
    <w:p>
      <w:pPr>
        <w:keepNext w:val="0"/>
        <w:keepLines w:val="0"/>
        <w:pageBreakBefore w:val="0"/>
        <w:widowControl w:val="0"/>
        <w:kinsoku/>
        <w:wordWrap w:val="0"/>
        <w:overflowPunct/>
        <w:topLinePunct w:val="0"/>
        <w:autoSpaceDE/>
        <w:autoSpaceDN/>
        <w:bidi w:val="0"/>
        <w:adjustRightInd/>
        <w:snapToGrid/>
        <w:spacing w:line="580" w:lineRule="exact"/>
        <w:ind w:right="160"/>
        <w:jc w:val="right"/>
        <w:textAlignment w:val="auto"/>
        <w:outlineLvl w:val="9"/>
        <w:rPr>
          <w:rFonts w:hint="eastAsia" w:ascii="仿宋_GB2312" w:hAnsi="宋体" w:eastAsia="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right="160"/>
        <w:jc w:val="right"/>
        <w:textAlignment w:val="auto"/>
        <w:outlineLvl w:val="9"/>
        <w:rPr>
          <w:rFonts w:hint="eastAsia" w:ascii="仿宋_GB2312" w:hAnsi="宋体" w:eastAsia="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right="160"/>
        <w:jc w:val="right"/>
        <w:textAlignment w:val="auto"/>
        <w:outlineLvl w:val="9"/>
        <w:rPr>
          <w:rFonts w:hint="eastAsia" w:ascii="仿宋_GB2312"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160"/>
        <w:jc w:val="right"/>
        <w:textAlignment w:val="auto"/>
        <w:outlineLvl w:val="9"/>
        <w:rPr>
          <w:rFonts w:hint="eastAsia" w:ascii="仿宋_GB2312" w:hAnsi="宋体" w:eastAsia="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right="160"/>
        <w:jc w:val="right"/>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 xml:space="preserve">承诺单位（盖章）：       </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 xml:space="preserve">法定代表人（签字）：        </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outlineLvl w:val="9"/>
      </w:pPr>
      <w:r>
        <w:rPr>
          <w:rFonts w:hint="eastAsia" w:ascii="仿宋_GB2312" w:hAnsi="宋体" w:eastAsia="仿宋_GB2312"/>
          <w:color w:val="000000"/>
          <w:sz w:val="32"/>
          <w:szCs w:val="32"/>
        </w:rPr>
        <w:t xml:space="preserve"> 承诺时间：        </w:t>
      </w:r>
    </w:p>
    <w:p>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4"/>
        </w:rPr>
        <w:footnoteRef/>
      </w:r>
      <w:r>
        <w:t xml:space="preserve"> </w:t>
      </w:r>
      <w:r>
        <w:rPr>
          <w:rFonts w:hint="eastAsia" w:ascii="仿宋_GB2312" w:hAnsi="宋体" w:eastAsia="仿宋_GB2312"/>
          <w:color w:val="000000"/>
          <w:sz w:val="22"/>
          <w:szCs w:val="32"/>
        </w:rPr>
        <w:t>四大行业指钢铁、煤炭、有色、建材。</w:t>
      </w:r>
    </w:p>
  </w:footnote>
  <w:footnote w:id="1">
    <w:p>
      <w:pPr>
        <w:pStyle w:val="2"/>
      </w:pPr>
      <w:r>
        <w:rPr>
          <w:rStyle w:val="4"/>
        </w:rPr>
        <w:footnoteRef/>
      </w:r>
      <w:r>
        <w:rPr>
          <w:rFonts w:hint="eastAsia" w:ascii="仿宋_GB2312" w:hAnsi="宋体" w:eastAsia="仿宋_GB2312"/>
          <w:color w:val="000000"/>
          <w:sz w:val="22"/>
          <w:szCs w:val="32"/>
        </w:rPr>
        <w:t xml:space="preserve"> 在方框内勾选行业分类，并填写对应户号，可多选。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A23CB"/>
    <w:multiLevelType w:val="singleLevel"/>
    <w:tmpl w:val="B16A23CB"/>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6519D"/>
    <w:rsid w:val="0C177C50"/>
    <w:rsid w:val="66107204"/>
    <w:rsid w:val="6976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character" w:styleId="4">
    <w:name w:val="footnote reference"/>
    <w:basedOn w:val="3"/>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2018-12-15T03:13:00Z</dcterms:created>
  <dc:creator>中鑫富能</dc:creator>
  <cp:lastModifiedBy>中鑫富能</cp:lastModifiedBy>
  <dcterms:modified xsi:type="dcterms:W3CDTF">2018-12-15T03:14:48Z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