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配电平台用户操作指南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一、网页登录步骤 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1. 在浏览器中输入http://www.zxfnny.com并打开中鑫富能官方网站，点击“客户服务”下的“配电平台”进入平台登录界面，如图：（如果有打不开页面或者附件无法下载等其它的情况，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8"/>
          <w:szCs w:val="28"/>
        </w:rPr>
        <w:t>请点击下载使用 </w:t>
      </w: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instrText xml:space="preserve"> HYPERLINK "https://www.firefox.com.cn/" \t "http://www.zxfnny.com/manage/_blank"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i w:val="0"/>
          <w:caps w:val="0"/>
          <w:color w:val="E53333"/>
          <w:spacing w:val="0"/>
          <w:sz w:val="28"/>
          <w:szCs w:val="28"/>
        </w:rPr>
        <w:t>火狐浏览器</w:t>
      </w: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8"/>
          <w:szCs w:val="28"/>
        </w:rPr>
        <w:t> 或 </w:t>
      </w:r>
      <w:r>
        <w:rPr>
          <w:rStyle w:val="3"/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begin"/>
      </w:r>
      <w:r>
        <w:rPr>
          <w:rStyle w:val="3"/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instrText xml:space="preserve"> HYPERLINK "https://browser.360.cn/ee/" \t "http://www.zxfnny.com/manage/_blank" </w:instrText>
      </w:r>
      <w:r>
        <w:rPr>
          <w:rStyle w:val="3"/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i w:val="0"/>
          <w:caps w:val="0"/>
          <w:color w:val="E53333"/>
          <w:spacing w:val="0"/>
          <w:sz w:val="28"/>
          <w:szCs w:val="28"/>
        </w:rPr>
        <w:t>360极速浏览</w:t>
      </w:r>
      <w:bookmarkStart w:id="0" w:name="_GoBack"/>
      <w:bookmarkEnd w:id="0"/>
      <w:r>
        <w:rPr>
          <w:rStyle w:val="4"/>
          <w:rFonts w:hint="eastAsia" w:asciiTheme="minorEastAsia" w:hAnsiTheme="minorEastAsia" w:eastAsiaTheme="minorEastAsia" w:cstheme="minorEastAsia"/>
          <w:i w:val="0"/>
          <w:caps w:val="0"/>
          <w:color w:val="E53333"/>
          <w:spacing w:val="0"/>
          <w:sz w:val="28"/>
          <w:szCs w:val="28"/>
        </w:rPr>
        <w:t>器</w:t>
      </w:r>
      <w:r>
        <w:rPr>
          <w:rStyle w:val="3"/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。）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2679065"/>
            <wp:effectExtent l="0" t="0" r="4445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5420" cy="2446020"/>
            <wp:effectExtent l="0" t="0" r="11430" b="11430"/>
            <wp:docPr id="1" name="图片 1" descr="1555292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529266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2. 输入用户名和密码后，点击登录进入平台，如图：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2245" cy="25406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3. 点击左侧用电监测选项卡下不同选项及对应变压器下回路（监控点）查看数据,如图：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5420" cy="2540635"/>
            <wp:effectExtent l="0" t="0" r="11430" b="12065"/>
            <wp:docPr id="4" name="图片 4" descr="d:\Users\Administrator\Desktop\微信图片_20190613160852.png微信图片_2019061316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s\Administrator\Desktop\微信图片_20190613160852.png微信图片_2019061316085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4. 点击右上角头像并点击“注销登录”退出登录，如图：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6055" cy="2540635"/>
            <wp:effectExtent l="0" t="0" r="1079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br w:type="textWrapping"/>
      </w:r>
    </w:p>
    <w:p>
      <w:pPr>
        <w:numPr>
          <w:ilvl w:val="0"/>
          <w:numId w:val="1"/>
        </w:num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移动端登录步骤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1. 安卓设备请使用手机QQ扫一扫功能扫描下方二维码下载APP并安装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04110" cy="2336165"/>
            <wp:effectExtent l="0" t="0" r="15240" b="6985"/>
            <wp:docPr id="13" name="图片 13" descr="d042b6a3f074c56ad842b0ff24c9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042b6a3f074c56ad842b0ff24c90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2. 苹果设备请在应用市场中搜索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中鑫富能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,选择“中鑫富能-电力运维平台”，下载安装。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3474720" cy="6181725"/>
            <wp:effectExtent l="0" t="0" r="11430" b="9525"/>
            <wp:docPr id="17" name="图片 17" descr="e18cd6b4c4c9d9888a33f15a8a51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18cd6b4c4c9d9888a33f15a8a510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jc w:val="left"/>
        <w:rPr>
          <w:rFonts w:hint="eastAsia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3. 安装完成后，打开软件显示登录界面如下：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97050" cy="3195320"/>
            <wp:effectExtent l="0" t="0" r="12700" b="5080"/>
            <wp:docPr id="18" name="图片 18" descr="7ffffaf59725eadf4b730460732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ffffaf59725eadf4b73046073274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（历史版本的APP有需要配置IP地址的请参照此步骤，新版APP可跳过此步骤。）输入账号和密码点击登录后弹出配置IP地址界面，或者点击右上角齿轮图标弹出配置界面如下：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59305" cy="4094480"/>
            <wp:effectExtent l="0" t="0" r="1714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05660" cy="3743960"/>
            <wp:effectExtent l="0" t="0" r="8890" b="8890"/>
            <wp:docPr id="9" name="图片 9" descr="79674d5549722278be458264d145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674d5549722278be458264d1453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5. 输入：47.102.219.91:8080/home/   后点击确定。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 输入账号和密码点击登录，点击本企业名称后进入主界面，如下：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2014855" cy="3663950"/>
            <wp:effectExtent l="0" t="0" r="4445" b="1270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再点击用电监测后进入变压器信息，如下：</w:t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34845" cy="3846830"/>
            <wp:effectExtent l="0" t="0" r="825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点击变压器名称进入监测模块，如下：</w:t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20875" cy="3618865"/>
            <wp:effectExtent l="0" t="0" r="317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可以点击上方电流、电压、功率、功率因数等选项查看实时数据。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967865" cy="3675380"/>
            <wp:effectExtent l="0" t="0" r="13335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 serif">
    <w:altName w:val="GENIS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ISO">
    <w:panose1 w:val="02000400000000000000"/>
    <w:charset w:val="00"/>
    <w:family w:val="auto"/>
    <w:pitch w:val="default"/>
    <w:sig w:usb0="00000003" w:usb1="00000000" w:usb2="00000040" w:usb3="00000000" w:csb0="0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30542"/>
    <w:multiLevelType w:val="singleLevel"/>
    <w:tmpl w:val="5D030542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CE37C2"/>
    <w:rsid w:val="023A369C"/>
    <w:rsid w:val="03BF3394"/>
    <w:rsid w:val="0483321F"/>
    <w:rsid w:val="09DB66B6"/>
    <w:rsid w:val="0CE03618"/>
    <w:rsid w:val="0DB41559"/>
    <w:rsid w:val="10E10337"/>
    <w:rsid w:val="14AC75FF"/>
    <w:rsid w:val="1D625345"/>
    <w:rsid w:val="1F7D5E48"/>
    <w:rsid w:val="2E9F6BAC"/>
    <w:rsid w:val="36257F21"/>
    <w:rsid w:val="3D855867"/>
    <w:rsid w:val="43AE2552"/>
    <w:rsid w:val="44614AD4"/>
    <w:rsid w:val="46140805"/>
    <w:rsid w:val="4A3F5EDF"/>
    <w:rsid w:val="4AD43D1F"/>
    <w:rsid w:val="4B0D4873"/>
    <w:rsid w:val="4E134EB7"/>
    <w:rsid w:val="4EA630F7"/>
    <w:rsid w:val="51761524"/>
    <w:rsid w:val="527D1471"/>
    <w:rsid w:val="52CC6CA3"/>
    <w:rsid w:val="55846884"/>
    <w:rsid w:val="572F1456"/>
    <w:rsid w:val="5C23778A"/>
    <w:rsid w:val="5EF67A93"/>
    <w:rsid w:val="5FCE37C2"/>
    <w:rsid w:val="601129A8"/>
    <w:rsid w:val="607F7647"/>
    <w:rsid w:val="618E00B4"/>
    <w:rsid w:val="68021F67"/>
    <w:rsid w:val="69516945"/>
    <w:rsid w:val="69AD0CEA"/>
    <w:rsid w:val="6ABC6875"/>
    <w:rsid w:val="718F1AB8"/>
    <w:rsid w:val="75345DE0"/>
    <w:rsid w:val="75853767"/>
    <w:rsid w:val="76A80B3A"/>
    <w:rsid w:val="76DC1E21"/>
    <w:rsid w:val="770B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2019-04-23T03:36:00Z</dcterms:created>
  <dc:creator>Administrator</dc:creator>
  <cp:lastModifiedBy>Administrator</cp:lastModifiedBy>
  <cp:lastPrinted>2019-08-29T03:18:00Z</cp:lastPrinted>
  <dcterms:modified xsi:type="dcterms:W3CDTF">2019-11-05T07:27:11Z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